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606" w:type="dxa"/>
        <w:tblLook w:val="04A0" w:firstRow="1" w:lastRow="0" w:firstColumn="1" w:lastColumn="0" w:noHBand="0" w:noVBand="1"/>
      </w:tblPr>
      <w:tblGrid>
        <w:gridCol w:w="1776"/>
        <w:gridCol w:w="236"/>
        <w:gridCol w:w="3660"/>
        <w:gridCol w:w="156"/>
        <w:gridCol w:w="3503"/>
        <w:gridCol w:w="275"/>
      </w:tblGrid>
      <w:tr w:rsidR="00AD1C45" w:rsidRPr="00AD1C45" w14:paraId="3ED9C6C2" w14:textId="77777777" w:rsidTr="00C21157">
        <w:trPr>
          <w:gridAfter w:val="1"/>
          <w:wAfter w:w="284" w:type="dxa"/>
        </w:trPr>
        <w:tc>
          <w:tcPr>
            <w:tcW w:w="9322" w:type="dxa"/>
            <w:gridSpan w:val="5"/>
            <w:shd w:val="clear" w:color="auto" w:fill="D9D9D9" w:themeFill="background1" w:themeFillShade="D9"/>
          </w:tcPr>
          <w:p w14:paraId="7F108D09" w14:textId="77777777" w:rsidR="009F2330" w:rsidRDefault="00AD1C45" w:rsidP="00AD1C45">
            <w:pPr>
              <w:jc w:val="center"/>
              <w:rPr>
                <w:b/>
              </w:rPr>
            </w:pPr>
            <w:r w:rsidRPr="00AD1C45">
              <w:rPr>
                <w:b/>
              </w:rPr>
              <w:t>So</w:t>
            </w:r>
            <w:r w:rsidR="009F2330">
              <w:rPr>
                <w:b/>
              </w:rPr>
              <w:t xml:space="preserve">ciedades </w:t>
            </w:r>
          </w:p>
          <w:p w14:paraId="38FF8D3A" w14:textId="77777777" w:rsidR="00AD1C45" w:rsidRPr="00AD1C45" w:rsidRDefault="00AD1C45" w:rsidP="00AD1C45">
            <w:pPr>
              <w:jc w:val="center"/>
              <w:rPr>
                <w:b/>
              </w:rPr>
            </w:pPr>
            <w:r w:rsidRPr="00AD1C45">
              <w:rPr>
                <w:b/>
              </w:rPr>
              <w:t>de Responsabilidad Limitada (SRL)</w:t>
            </w:r>
          </w:p>
        </w:tc>
      </w:tr>
      <w:tr w:rsidR="00AD1C45" w14:paraId="39B1C15A" w14:textId="77777777" w:rsidTr="00C21157">
        <w:trPr>
          <w:gridAfter w:val="1"/>
          <w:wAfter w:w="284" w:type="dxa"/>
        </w:trPr>
        <w:tc>
          <w:tcPr>
            <w:tcW w:w="1912" w:type="dxa"/>
            <w:gridSpan w:val="2"/>
          </w:tcPr>
          <w:p w14:paraId="43AACE67" w14:textId="77777777" w:rsidR="00AD1C45" w:rsidRDefault="00AD1C45"/>
          <w:p w14:paraId="0ABD1BAA" w14:textId="77777777" w:rsidR="00AD1C45" w:rsidRDefault="00452EEF">
            <w:r>
              <w:t>Número de socios</w:t>
            </w:r>
          </w:p>
        </w:tc>
        <w:tc>
          <w:tcPr>
            <w:tcW w:w="3710" w:type="dxa"/>
          </w:tcPr>
          <w:p w14:paraId="13DAFEDC" w14:textId="77777777" w:rsidR="00AD1C45" w:rsidRDefault="00AD1C45"/>
          <w:p w14:paraId="536FF6F1" w14:textId="77777777" w:rsidR="00452EEF" w:rsidRDefault="00452EEF">
            <w:r>
              <w:t xml:space="preserve">Establece un límite de </w:t>
            </w:r>
            <w:r w:rsidRPr="00692DB3">
              <w:rPr>
                <w:b/>
              </w:rPr>
              <w:t>hasta 50 socios</w:t>
            </w:r>
          </w:p>
          <w:p w14:paraId="09615E29" w14:textId="77777777" w:rsidR="00452EEF" w:rsidRDefault="00452EEF"/>
          <w:p w14:paraId="7765FFDE" w14:textId="77777777" w:rsidR="00452EEF" w:rsidRDefault="00452EEF">
            <w:r>
              <w:t>(art.  146)</w:t>
            </w:r>
          </w:p>
          <w:p w14:paraId="1F15D199" w14:textId="77777777" w:rsidR="00452EEF" w:rsidRDefault="00452EEF"/>
        </w:tc>
        <w:tc>
          <w:tcPr>
            <w:tcW w:w="3700" w:type="dxa"/>
            <w:gridSpan w:val="2"/>
          </w:tcPr>
          <w:p w14:paraId="2316AE6E" w14:textId="77777777" w:rsidR="00AD1C45" w:rsidRDefault="00AD1C45"/>
          <w:p w14:paraId="382E6F41" w14:textId="77777777" w:rsidR="00452EEF" w:rsidRDefault="00452EEF">
            <w:r w:rsidRPr="00692DB3">
              <w:rPr>
                <w:b/>
              </w:rPr>
              <w:t>No fija un tope</w:t>
            </w:r>
            <w:r>
              <w:t xml:space="preserve"> máximo de integrantes </w:t>
            </w:r>
          </w:p>
          <w:p w14:paraId="686EDA6A" w14:textId="77777777" w:rsidR="00452EEF" w:rsidRDefault="00452EEF"/>
          <w:p w14:paraId="7FBE117C" w14:textId="77777777" w:rsidR="00452EEF" w:rsidRDefault="00452EEF"/>
        </w:tc>
      </w:tr>
      <w:tr w:rsidR="00AD1C45" w14:paraId="79EFCF5B" w14:textId="77777777" w:rsidTr="00C21157">
        <w:trPr>
          <w:gridAfter w:val="1"/>
          <w:wAfter w:w="284" w:type="dxa"/>
        </w:trPr>
        <w:tc>
          <w:tcPr>
            <w:tcW w:w="1912" w:type="dxa"/>
            <w:gridSpan w:val="2"/>
          </w:tcPr>
          <w:p w14:paraId="7353648C" w14:textId="77777777" w:rsidR="00AD1C45" w:rsidRDefault="00AD1C45"/>
          <w:p w14:paraId="61453A4E" w14:textId="77777777" w:rsidR="00452EEF" w:rsidRDefault="00452EEF">
            <w:r>
              <w:t>Tipo de cuotas y voto</w:t>
            </w:r>
          </w:p>
          <w:p w14:paraId="37DAAE75" w14:textId="77777777" w:rsidR="00452EEF" w:rsidRDefault="00452EEF"/>
        </w:tc>
        <w:tc>
          <w:tcPr>
            <w:tcW w:w="3710" w:type="dxa"/>
          </w:tcPr>
          <w:p w14:paraId="5B639C76" w14:textId="77777777" w:rsidR="00AD1C45" w:rsidRDefault="00AD1C45"/>
          <w:p w14:paraId="17765288" w14:textId="77777777" w:rsidR="00452EEF" w:rsidRDefault="00452EEF">
            <w:r>
              <w:t xml:space="preserve">Las cuotas tienen igual de $10 o múltiplos y cada cuota da derecho a un voto </w:t>
            </w:r>
          </w:p>
          <w:p w14:paraId="3148E1F5" w14:textId="77777777" w:rsidR="00452EEF" w:rsidRDefault="00452EEF"/>
          <w:p w14:paraId="54113078" w14:textId="77777777" w:rsidR="00452EEF" w:rsidRDefault="00452EEF">
            <w:r>
              <w:t>(art. 148)</w:t>
            </w:r>
          </w:p>
          <w:p w14:paraId="327D5BD6" w14:textId="77777777" w:rsidR="00452EEF" w:rsidRDefault="00452EEF"/>
        </w:tc>
        <w:tc>
          <w:tcPr>
            <w:tcW w:w="3700" w:type="dxa"/>
            <w:gridSpan w:val="2"/>
          </w:tcPr>
          <w:p w14:paraId="0E38FE55" w14:textId="77777777" w:rsidR="00452EEF" w:rsidRDefault="00452EEF"/>
          <w:p w14:paraId="3B81B156" w14:textId="77777777" w:rsidR="005A77BA" w:rsidRDefault="005A77BA">
            <w:r>
              <w:t>Se divide en cuotas de igual valor</w:t>
            </w:r>
          </w:p>
          <w:p w14:paraId="797CFB64" w14:textId="77777777" w:rsidR="00452EEF" w:rsidRDefault="00452EEF">
            <w:r>
              <w:t xml:space="preserve">Se permite la </w:t>
            </w:r>
            <w:r w:rsidRPr="00692DB3">
              <w:rPr>
                <w:b/>
              </w:rPr>
              <w:t>emisión de cuotas sin voto, de voto singular o múltiple y con diversas clases de derechos</w:t>
            </w:r>
            <w:r>
              <w:t xml:space="preserve"> patrimoniales y políticos.</w:t>
            </w:r>
          </w:p>
          <w:p w14:paraId="4AC532A6" w14:textId="77777777" w:rsidR="00452EEF" w:rsidRDefault="00452EEF"/>
          <w:p w14:paraId="0A34E5F2" w14:textId="77777777" w:rsidR="00452EEF" w:rsidRDefault="008B141C">
            <w:r>
              <w:t>(</w:t>
            </w:r>
            <w:r w:rsidR="00452EEF">
              <w:t>Además se prevé la posibilidad de que estén representadas en títulos.</w:t>
            </w:r>
            <w:r>
              <w:t>)</w:t>
            </w:r>
          </w:p>
          <w:p w14:paraId="2A662E03" w14:textId="77777777" w:rsidR="00863E39" w:rsidRDefault="00863E39">
            <w:r>
              <w:t xml:space="preserve">La denominación puede incluir el nombre de 1 o </w:t>
            </w:r>
            <w:r w:rsidR="00CD0AC0">
              <w:t>más</w:t>
            </w:r>
            <w:r>
              <w:t xml:space="preserve"> socios y la expresión SRL.</w:t>
            </w:r>
          </w:p>
          <w:p w14:paraId="2CFFEC4D" w14:textId="77777777" w:rsidR="00CD0AC0" w:rsidRDefault="00CD0AC0"/>
          <w:p w14:paraId="71191D30" w14:textId="77777777" w:rsidR="00863E39" w:rsidRDefault="00863E39"/>
          <w:p w14:paraId="6B81A4C2" w14:textId="77777777" w:rsidR="00452EEF" w:rsidRPr="00863E39" w:rsidRDefault="00452EEF"/>
          <w:p w14:paraId="679A9D16" w14:textId="77777777" w:rsidR="00452EEF" w:rsidRPr="00863E39" w:rsidRDefault="00452EEF">
            <w:r w:rsidRPr="00863E39">
              <w:t>(art. 181)</w:t>
            </w:r>
          </w:p>
          <w:p w14:paraId="31894383" w14:textId="77777777" w:rsidR="00452EEF" w:rsidRDefault="00452EEF"/>
        </w:tc>
      </w:tr>
      <w:tr w:rsidR="002A6C79" w14:paraId="0B5211A8" w14:textId="77777777" w:rsidTr="00C21157">
        <w:trPr>
          <w:gridAfter w:val="1"/>
          <w:wAfter w:w="284" w:type="dxa"/>
        </w:trPr>
        <w:tc>
          <w:tcPr>
            <w:tcW w:w="1912" w:type="dxa"/>
            <w:gridSpan w:val="2"/>
          </w:tcPr>
          <w:p w14:paraId="7FF2BCEE" w14:textId="77777777" w:rsidR="002A6C79" w:rsidRDefault="002A6C79"/>
          <w:p w14:paraId="1E4705CD" w14:textId="77777777" w:rsidR="002A6C79" w:rsidRDefault="002A6C79">
            <w:r>
              <w:t>Prima y cuotas de garantía</w:t>
            </w:r>
          </w:p>
        </w:tc>
        <w:tc>
          <w:tcPr>
            <w:tcW w:w="3710" w:type="dxa"/>
          </w:tcPr>
          <w:p w14:paraId="25B64F62" w14:textId="77777777" w:rsidR="002A6C79" w:rsidRDefault="002A6C79"/>
          <w:p w14:paraId="5E102822" w14:textId="77777777" w:rsidR="002A6C79" w:rsidRDefault="002A6C79">
            <w:r>
              <w:t>No contemplado</w:t>
            </w:r>
          </w:p>
          <w:p w14:paraId="2CE08FC5" w14:textId="77777777" w:rsidR="002A6C79" w:rsidRDefault="002A6C79"/>
        </w:tc>
        <w:tc>
          <w:tcPr>
            <w:tcW w:w="3700" w:type="dxa"/>
            <w:gridSpan w:val="2"/>
          </w:tcPr>
          <w:p w14:paraId="3DF8563A" w14:textId="77777777" w:rsidR="002A6C79" w:rsidRDefault="002A6C79"/>
          <w:p w14:paraId="7B10CADB" w14:textId="77777777" w:rsidR="006D47E3" w:rsidRDefault="006D47E3" w:rsidP="006D47E3">
            <w:r>
              <w:t xml:space="preserve">El estatuto puede prever las </w:t>
            </w:r>
            <w:r w:rsidRPr="00692DB3">
              <w:rPr>
                <w:b/>
              </w:rPr>
              <w:t>“cuotas de garantía”,</w:t>
            </w:r>
            <w:r>
              <w:t xml:space="preserve"> las cuales se integran según lo fije el estatuto y solo son exigibles en caso de liquidación, concurso o quiebra.</w:t>
            </w:r>
          </w:p>
          <w:p w14:paraId="4E4320F4" w14:textId="77777777" w:rsidR="006D47E3" w:rsidRDefault="006D47E3" w:rsidP="006D47E3"/>
          <w:p w14:paraId="005411FA" w14:textId="77777777" w:rsidR="006D47E3" w:rsidRDefault="006D47E3" w:rsidP="006D47E3">
            <w:r w:rsidRPr="006D47E3">
              <w:rPr>
                <w:b/>
              </w:rPr>
              <w:t>Cuotas suplementarias</w:t>
            </w:r>
            <w:r>
              <w:t>: El estatuto puede autorizar la creación de cuotas suplementarias de capital, exigibles solamente por la sociedad total o parcialmente mediante acuerdo de socios que reasenten mas de la mitad del capital social.</w:t>
            </w:r>
          </w:p>
          <w:p w14:paraId="3442556D" w14:textId="77777777" w:rsidR="006D47E3" w:rsidRDefault="006D47E3"/>
          <w:p w14:paraId="6FD3F383" w14:textId="77777777" w:rsidR="002A6C79" w:rsidRDefault="002A6C79">
            <w:r>
              <w:t xml:space="preserve">Pueden </w:t>
            </w:r>
            <w:r w:rsidRPr="00692DB3">
              <w:rPr>
                <w:b/>
              </w:rPr>
              <w:t>crearse cuotas con prima</w:t>
            </w:r>
            <w:r>
              <w:t>. La prima debe ser igual para todas las cuotas en cada emisión.</w:t>
            </w:r>
          </w:p>
          <w:p w14:paraId="3131EAAB" w14:textId="77777777" w:rsidR="002A6C79" w:rsidRDefault="002A6C79"/>
          <w:p w14:paraId="6304622F" w14:textId="77777777" w:rsidR="00DD0028" w:rsidRDefault="00DD0028"/>
          <w:p w14:paraId="3A378A87" w14:textId="77777777" w:rsidR="002A6C79" w:rsidRDefault="002A6C79">
            <w:r>
              <w:t>(art. 183)</w:t>
            </w:r>
          </w:p>
          <w:p w14:paraId="7FCA34A1" w14:textId="77777777" w:rsidR="002A6C79" w:rsidRDefault="002A6C79"/>
        </w:tc>
      </w:tr>
      <w:tr w:rsidR="00DD0028" w14:paraId="1FD0DDE3" w14:textId="77777777" w:rsidTr="00C21157">
        <w:trPr>
          <w:gridAfter w:val="1"/>
          <w:wAfter w:w="284" w:type="dxa"/>
        </w:trPr>
        <w:tc>
          <w:tcPr>
            <w:tcW w:w="1912" w:type="dxa"/>
            <w:gridSpan w:val="2"/>
          </w:tcPr>
          <w:p w14:paraId="667C1599" w14:textId="77777777" w:rsidR="00DD0028" w:rsidRDefault="00DD0028"/>
          <w:p w14:paraId="415577EE" w14:textId="77777777" w:rsidR="00DD0028" w:rsidRDefault="00DD0028">
            <w:r>
              <w:t>Cuotas no integradas</w:t>
            </w:r>
          </w:p>
          <w:p w14:paraId="06E6CE24" w14:textId="77777777" w:rsidR="00DD0028" w:rsidRDefault="00DD0028"/>
        </w:tc>
        <w:tc>
          <w:tcPr>
            <w:tcW w:w="3710" w:type="dxa"/>
          </w:tcPr>
          <w:p w14:paraId="5F7EE509" w14:textId="77777777" w:rsidR="00DD0028" w:rsidRDefault="00DD0028"/>
          <w:p w14:paraId="22257FAF" w14:textId="77777777" w:rsidR="00DD0028" w:rsidRDefault="00DD0028">
            <w:r>
              <w:t>Ante cuotas adeudadas la sociedad debe interpelar primero al socio moroso antes de reclamar al cesionario</w:t>
            </w:r>
          </w:p>
          <w:p w14:paraId="13A02841" w14:textId="77777777" w:rsidR="00DD0028" w:rsidRDefault="00DD0028"/>
          <w:p w14:paraId="02350AA0" w14:textId="77777777" w:rsidR="00DD0028" w:rsidRDefault="00DD0028">
            <w:r>
              <w:t xml:space="preserve">(art. 153) </w:t>
            </w:r>
          </w:p>
          <w:p w14:paraId="47E55AC4" w14:textId="77777777" w:rsidR="00DD0028" w:rsidRDefault="00DD0028"/>
        </w:tc>
        <w:tc>
          <w:tcPr>
            <w:tcW w:w="3700" w:type="dxa"/>
            <w:gridSpan w:val="2"/>
          </w:tcPr>
          <w:p w14:paraId="44D7E55A" w14:textId="77777777" w:rsidR="00DD0028" w:rsidRDefault="00DD0028"/>
          <w:p w14:paraId="29867780" w14:textId="77777777" w:rsidR="00DD0028" w:rsidRDefault="00DD0028">
            <w:r>
              <w:t>El socio saliente es solidariamente responsable, pero la sociedad no puede demandarle el pago sin previa interpelación al adquirente.</w:t>
            </w:r>
          </w:p>
          <w:p w14:paraId="26A3401E" w14:textId="77777777" w:rsidR="00DD0028" w:rsidRDefault="00DD0028"/>
          <w:p w14:paraId="5FDF97D6" w14:textId="77777777" w:rsidR="00DD0028" w:rsidRDefault="00DD0028">
            <w:r>
              <w:t>(art. 184)</w:t>
            </w:r>
          </w:p>
        </w:tc>
      </w:tr>
      <w:tr w:rsidR="00AD1C45" w14:paraId="68D80628" w14:textId="77777777" w:rsidTr="00C21157">
        <w:trPr>
          <w:gridAfter w:val="1"/>
          <w:wAfter w:w="284" w:type="dxa"/>
        </w:trPr>
        <w:tc>
          <w:tcPr>
            <w:tcW w:w="1912" w:type="dxa"/>
            <w:gridSpan w:val="2"/>
          </w:tcPr>
          <w:p w14:paraId="2ADD0B95" w14:textId="77777777" w:rsidR="00452EEF" w:rsidRDefault="00452EEF"/>
          <w:p w14:paraId="7D121CDB" w14:textId="77777777" w:rsidR="002A6C79" w:rsidRDefault="002A6C79">
            <w:r>
              <w:t>Transmisión de cuotas</w:t>
            </w:r>
          </w:p>
          <w:p w14:paraId="3AE9F392" w14:textId="77777777" w:rsidR="002A6C79" w:rsidRDefault="002A6C79"/>
        </w:tc>
        <w:tc>
          <w:tcPr>
            <w:tcW w:w="3710" w:type="dxa"/>
          </w:tcPr>
          <w:p w14:paraId="3C32052D" w14:textId="77777777" w:rsidR="00AD1C45" w:rsidRDefault="00AD1C45"/>
          <w:p w14:paraId="65FD60B8" w14:textId="77777777" w:rsidR="002A6C79" w:rsidRDefault="002A6C79">
            <w:r>
              <w:t xml:space="preserve">La transferencia de cuotas implica una reforma contractual que requiere inscripción en el Registro Público. </w:t>
            </w:r>
          </w:p>
          <w:p w14:paraId="447456B9" w14:textId="77777777" w:rsidR="002A6C79" w:rsidRDefault="002A6C79"/>
          <w:p w14:paraId="3E2FD5EB" w14:textId="77777777" w:rsidR="002A6C79" w:rsidRDefault="002A6C79">
            <w:r w:rsidRPr="00692DB3">
              <w:rPr>
                <w:b/>
              </w:rPr>
              <w:t>Establece un procedimiento para la cesión de cuota</w:t>
            </w:r>
            <w:r>
              <w:t>s que incluye la inscripción en el Registro Público.</w:t>
            </w:r>
          </w:p>
          <w:p w14:paraId="4C2E62A0" w14:textId="77777777" w:rsidR="002A6C79" w:rsidRDefault="002A6C79"/>
          <w:p w14:paraId="2A8A6E31" w14:textId="77777777" w:rsidR="002A6C79" w:rsidRDefault="002A6C79">
            <w:r>
              <w:t xml:space="preserve">(art. 150) </w:t>
            </w:r>
          </w:p>
          <w:p w14:paraId="1BB20E04" w14:textId="77777777" w:rsidR="002A6C79" w:rsidRDefault="002A6C79"/>
        </w:tc>
        <w:tc>
          <w:tcPr>
            <w:tcW w:w="3700" w:type="dxa"/>
            <w:gridSpan w:val="2"/>
          </w:tcPr>
          <w:p w14:paraId="18D07C7B" w14:textId="77777777" w:rsidR="00AD1C45" w:rsidRDefault="00AD1C45"/>
          <w:p w14:paraId="11444A09" w14:textId="77777777" w:rsidR="002A6C79" w:rsidRDefault="002A6C79">
            <w:r>
              <w:t>La transmisión de cuotas no produce modificación del estatuto</w:t>
            </w:r>
          </w:p>
          <w:p w14:paraId="03D8FC76" w14:textId="77777777" w:rsidR="00A87881" w:rsidRDefault="00A87881">
            <w:r>
              <w:t>Derecho de suscripción y acrecer</w:t>
            </w:r>
            <w:r w:rsidR="00864F52">
              <w:t xml:space="preserve"> </w:t>
            </w:r>
            <w:r>
              <w:t>normas del art 193 y 194</w:t>
            </w:r>
          </w:p>
          <w:p w14:paraId="3659EF65" w14:textId="77777777" w:rsidR="002A6C79" w:rsidRDefault="002A6C79"/>
          <w:p w14:paraId="3341B5D5" w14:textId="77777777" w:rsidR="002A6C79" w:rsidRDefault="002A6C79">
            <w:r>
              <w:t>(art. 184)</w:t>
            </w:r>
          </w:p>
          <w:p w14:paraId="7AE9726F" w14:textId="77777777" w:rsidR="002A6C79" w:rsidRDefault="002A6C79"/>
        </w:tc>
      </w:tr>
      <w:tr w:rsidR="00AD1C45" w14:paraId="73CF748C" w14:textId="77777777" w:rsidTr="00C21157">
        <w:trPr>
          <w:gridAfter w:val="1"/>
          <w:wAfter w:w="284" w:type="dxa"/>
        </w:trPr>
        <w:tc>
          <w:tcPr>
            <w:tcW w:w="1912" w:type="dxa"/>
            <w:gridSpan w:val="2"/>
          </w:tcPr>
          <w:p w14:paraId="427113DC" w14:textId="77777777" w:rsidR="00AD1C45" w:rsidRDefault="00AD1C45"/>
          <w:p w14:paraId="0713A4E9" w14:textId="77777777" w:rsidR="002A6C79" w:rsidRDefault="002A6C79">
            <w:r>
              <w:t>Libro de Registro de Cuotas</w:t>
            </w:r>
          </w:p>
          <w:p w14:paraId="17AA24C9" w14:textId="77777777" w:rsidR="002A6C79" w:rsidRDefault="002A6C79"/>
        </w:tc>
        <w:tc>
          <w:tcPr>
            <w:tcW w:w="3710" w:type="dxa"/>
          </w:tcPr>
          <w:p w14:paraId="7551F7F3" w14:textId="77777777" w:rsidR="00AD1C45" w:rsidRDefault="00AD1C45"/>
          <w:p w14:paraId="64A229AC" w14:textId="77777777" w:rsidR="002A6C79" w:rsidRDefault="002A6C79">
            <w:r>
              <w:t>No contemplado</w:t>
            </w:r>
          </w:p>
        </w:tc>
        <w:tc>
          <w:tcPr>
            <w:tcW w:w="3700" w:type="dxa"/>
            <w:gridSpan w:val="2"/>
          </w:tcPr>
          <w:p w14:paraId="3C25AA30" w14:textId="77777777" w:rsidR="00AD1C45" w:rsidRDefault="00AD1C45"/>
          <w:p w14:paraId="0BFED333" w14:textId="77777777" w:rsidR="002A6C79" w:rsidRDefault="002A6C79">
            <w:pPr>
              <w:rPr>
                <w:b/>
              </w:rPr>
            </w:pPr>
            <w:r>
              <w:t xml:space="preserve">Establece la obligatoriedad de llevar un </w:t>
            </w:r>
            <w:r w:rsidRPr="00692DB3">
              <w:rPr>
                <w:b/>
              </w:rPr>
              <w:t>libro de registro de cuotas</w:t>
            </w:r>
            <w:r>
              <w:t>.</w:t>
            </w:r>
            <w:r w:rsidR="006D47E3">
              <w:t xml:space="preserve"> </w:t>
            </w:r>
            <w:r w:rsidR="006D47E3" w:rsidRPr="006D47E3">
              <w:rPr>
                <w:b/>
              </w:rPr>
              <w:t>(plazo 2 años desde que sale la ley</w:t>
            </w:r>
            <w:r w:rsidR="00CD0AC0">
              <w:rPr>
                <w:b/>
              </w:rPr>
              <w:t>,  clausula en disposiciones transitorias</w:t>
            </w:r>
            <w:r w:rsidR="006D47E3" w:rsidRPr="006D47E3">
              <w:rPr>
                <w:b/>
              </w:rPr>
              <w:t>)</w:t>
            </w:r>
          </w:p>
          <w:p w14:paraId="49F9043F" w14:textId="77777777" w:rsidR="00482CEE" w:rsidRDefault="00482CEE">
            <w:pPr>
              <w:rPr>
                <w:b/>
              </w:rPr>
            </w:pPr>
            <w:r>
              <w:rPr>
                <w:b/>
              </w:rPr>
              <w:t xml:space="preserve">El llevado de este libro y eventual caso de  pérdida es responsabilidad de  los administradores </w:t>
            </w:r>
          </w:p>
          <w:p w14:paraId="7124D1FB" w14:textId="77777777" w:rsidR="00482CEE" w:rsidRDefault="00864F52">
            <w:pPr>
              <w:rPr>
                <w:b/>
              </w:rPr>
            </w:pPr>
            <w:r>
              <w:rPr>
                <w:b/>
              </w:rPr>
              <w:t>Consideramos que e</w:t>
            </w:r>
            <w:r w:rsidR="00482CEE">
              <w:rPr>
                <w:b/>
              </w:rPr>
              <w:t>n caso de pérdida se debe hacer un proceso judicial como la pérdida</w:t>
            </w:r>
            <w:r>
              <w:rPr>
                <w:b/>
              </w:rPr>
              <w:t xml:space="preserve"> del registro de acciones que contempla el CCC.</w:t>
            </w:r>
          </w:p>
          <w:p w14:paraId="2C987602" w14:textId="77777777" w:rsidR="00CD0AC0" w:rsidRPr="006D47E3" w:rsidRDefault="00CD0AC0">
            <w:pPr>
              <w:rPr>
                <w:b/>
              </w:rPr>
            </w:pPr>
          </w:p>
          <w:p w14:paraId="6FF3ECE3" w14:textId="77777777" w:rsidR="00ED6A88" w:rsidRPr="00864F52" w:rsidRDefault="00ED6A88" w:rsidP="00ED6A88">
            <w:pPr>
              <w:spacing w:after="120"/>
              <w:rPr>
                <w:rFonts w:ascii="Arial" w:eastAsia="Times New Roman" w:hAnsi="Arial" w:cs="Arial"/>
                <w:lang w:eastAsia="es-AR"/>
              </w:rPr>
            </w:pPr>
            <w:r w:rsidRPr="00864F52">
              <w:rPr>
                <w:rFonts w:ascii="Arial" w:eastAsia="Times New Roman" w:hAnsi="Arial" w:cs="Arial"/>
                <w:lang w:eastAsia="es-AR"/>
              </w:rPr>
              <w:t xml:space="preserve">En la práctica societaria, lamentablemente, es demasiado usual advertir la pérdida de los libros sociales. De allí que una de las grandes ventajas señaladas por la doctrina en relación con los libros digitales sea que estos no pueden extraviarse. </w:t>
            </w:r>
          </w:p>
          <w:p w14:paraId="7BD3A936" w14:textId="77777777" w:rsidR="00ED6A88" w:rsidRPr="00864F52" w:rsidRDefault="00ED6A88" w:rsidP="00ED6A88">
            <w:pPr>
              <w:spacing w:after="120"/>
              <w:rPr>
                <w:rFonts w:ascii="Arial" w:eastAsia="Times New Roman" w:hAnsi="Arial" w:cs="Arial"/>
                <w:lang w:eastAsia="es-AR"/>
              </w:rPr>
            </w:pPr>
            <w:r w:rsidRPr="00864F52">
              <w:rPr>
                <w:rFonts w:ascii="Arial" w:eastAsia="Times New Roman" w:hAnsi="Arial" w:cs="Arial"/>
                <w:lang w:eastAsia="es-AR"/>
              </w:rPr>
              <w:t>Los libros pueden perderse de manera involuntaria o voluntaria, es decir, por culpa o negligencia, o de manera deliberada e intencional.</w:t>
            </w:r>
          </w:p>
          <w:p w14:paraId="020F7A6D" w14:textId="77777777" w:rsidR="00ED6A88" w:rsidRPr="00864F52" w:rsidRDefault="00ED6A88" w:rsidP="00ED6A88">
            <w:pPr>
              <w:spacing w:after="120"/>
              <w:rPr>
                <w:rFonts w:ascii="Arial" w:eastAsia="Times New Roman" w:hAnsi="Arial" w:cs="Arial"/>
                <w:lang w:eastAsia="es-AR"/>
              </w:rPr>
            </w:pPr>
            <w:r w:rsidRPr="00864F52">
              <w:rPr>
                <w:rFonts w:ascii="Arial" w:eastAsia="Times New Roman" w:hAnsi="Arial" w:cs="Arial"/>
                <w:lang w:eastAsia="es-AR"/>
              </w:rPr>
              <w:t>En el primer caso, esto es, cuando la pérdida o extravío de los libros se debe a la negligencia o culpa:</w:t>
            </w:r>
          </w:p>
          <w:p w14:paraId="26D85A2D" w14:textId="77777777" w:rsidR="00ED6A88" w:rsidRPr="00864F52" w:rsidRDefault="00ED6A88" w:rsidP="00ED6A88">
            <w:pPr>
              <w:spacing w:after="120"/>
              <w:ind w:left="708"/>
              <w:rPr>
                <w:rFonts w:ascii="Arial" w:eastAsia="Times New Roman" w:hAnsi="Arial" w:cs="Arial"/>
                <w:lang w:eastAsia="es-AR"/>
              </w:rPr>
            </w:pPr>
            <w:r w:rsidRPr="00864F52">
              <w:rPr>
                <w:rFonts w:ascii="Arial" w:eastAsia="Times New Roman" w:hAnsi="Arial" w:cs="Arial"/>
                <w:lang w:eastAsia="es-AR"/>
              </w:rPr>
              <w:t>i) constituye justa causa de remoción con causa (cfr. </w:t>
            </w:r>
            <w:hyperlink r:id="rId8" w:tgtFrame="_blank" w:history="1">
              <w:r w:rsidRPr="00864F52">
                <w:rPr>
                  <w:rFonts w:ascii="Arial" w:eastAsia="Times New Roman" w:hAnsi="Arial" w:cs="Arial"/>
                  <w:u w:val="single"/>
                  <w:lang w:eastAsia="es-AR"/>
                </w:rPr>
                <w:t>arts. 265</w:t>
              </w:r>
            </w:hyperlink>
            <w:r w:rsidRPr="00864F52">
              <w:rPr>
                <w:rFonts w:ascii="Arial" w:eastAsia="Times New Roman" w:hAnsi="Arial" w:cs="Arial"/>
                <w:lang w:eastAsia="es-AR"/>
              </w:rPr>
              <w:t> y </w:t>
            </w:r>
            <w:hyperlink r:id="rId9" w:tgtFrame="_blank" w:history="1">
              <w:r w:rsidRPr="00864F52">
                <w:rPr>
                  <w:rFonts w:ascii="Arial" w:eastAsia="Times New Roman" w:hAnsi="Arial" w:cs="Arial"/>
                  <w:u w:val="single"/>
                  <w:lang w:eastAsia="es-AR"/>
                </w:rPr>
                <w:t>276, LGS</w:t>
              </w:r>
            </w:hyperlink>
            <w:r w:rsidRPr="00864F52">
              <w:rPr>
                <w:rFonts w:ascii="Arial" w:eastAsia="Times New Roman" w:hAnsi="Arial" w:cs="Arial"/>
                <w:lang w:eastAsia="es-AR"/>
              </w:rPr>
              <w:t>)</w:t>
            </w:r>
            <w:bookmarkStart w:id="0" w:name="_ftnref24"/>
            <w:r w:rsidRPr="00864F52">
              <w:rPr>
                <w:rFonts w:ascii="Arial" w:eastAsia="Times New Roman" w:hAnsi="Arial" w:cs="Arial"/>
                <w:lang w:eastAsia="es-AR"/>
              </w:rPr>
              <w:fldChar w:fldCharType="begin"/>
            </w:r>
            <w:r w:rsidRPr="00864F52">
              <w:rPr>
                <w:rFonts w:ascii="Arial" w:eastAsia="Times New Roman" w:hAnsi="Arial" w:cs="Arial"/>
                <w:lang w:eastAsia="es-AR"/>
              </w:rPr>
              <w:instrText xml:space="preserve"> HYPERLINK "https://documento.errepar.com/doctrina/libros-perdidos-responsabilidad-asegurada-consecuencias-legales-en-materia-societaria-y-criminal-20250319130451370" \l "_ftn24" \o "" </w:instrText>
            </w:r>
            <w:r w:rsidRPr="00864F52">
              <w:rPr>
                <w:rFonts w:ascii="Arial" w:eastAsia="Times New Roman" w:hAnsi="Arial" w:cs="Arial"/>
                <w:lang w:eastAsia="es-AR"/>
              </w:rPr>
            </w:r>
            <w:r w:rsidRPr="00864F52">
              <w:rPr>
                <w:rFonts w:ascii="Arial" w:eastAsia="Times New Roman" w:hAnsi="Arial" w:cs="Arial"/>
                <w:lang w:eastAsia="es-AR"/>
              </w:rPr>
              <w:fldChar w:fldCharType="separate"/>
            </w:r>
            <w:r w:rsidRPr="00864F52">
              <w:rPr>
                <w:rFonts w:ascii="Arial" w:eastAsia="Times New Roman" w:hAnsi="Arial" w:cs="Arial"/>
                <w:u w:val="single"/>
                <w:lang w:eastAsia="es-AR"/>
              </w:rPr>
              <w:t>[24]</w:t>
            </w:r>
            <w:r w:rsidRPr="00864F52">
              <w:rPr>
                <w:rFonts w:ascii="Arial" w:eastAsia="Times New Roman" w:hAnsi="Arial" w:cs="Arial"/>
                <w:lang w:eastAsia="es-AR"/>
              </w:rPr>
              <w:fldChar w:fldCharType="end"/>
            </w:r>
            <w:bookmarkEnd w:id="0"/>
            <w:r w:rsidRPr="00864F52">
              <w:rPr>
                <w:rFonts w:ascii="Arial" w:eastAsia="Times New Roman" w:hAnsi="Arial" w:cs="Arial"/>
                <w:lang w:eastAsia="es-AR"/>
              </w:rPr>
              <w:t xml:space="preserve"> de los administradores o, en su caso, del presidente del directorio a cuyo cargo se hallare la custodia material </w:t>
            </w:r>
            <w:r w:rsidRPr="00864F52">
              <w:rPr>
                <w:rFonts w:ascii="Arial" w:eastAsia="Times New Roman" w:hAnsi="Arial" w:cs="Arial"/>
                <w:lang w:eastAsia="es-AR"/>
              </w:rPr>
              <w:lastRenderedPageBreak/>
              <w:t>de los libros;</w:t>
            </w:r>
          </w:p>
          <w:p w14:paraId="55083B21" w14:textId="77777777" w:rsidR="00ED6A88" w:rsidRPr="00864F52" w:rsidRDefault="00ED6A88" w:rsidP="00ED6A88">
            <w:pPr>
              <w:spacing w:after="120"/>
              <w:ind w:left="708"/>
              <w:rPr>
                <w:rFonts w:ascii="Arial" w:eastAsia="Times New Roman" w:hAnsi="Arial" w:cs="Arial"/>
                <w:lang w:eastAsia="es-AR"/>
              </w:rPr>
            </w:pPr>
            <w:r w:rsidRPr="00864F52">
              <w:rPr>
                <w:rFonts w:ascii="Arial" w:eastAsia="Times New Roman" w:hAnsi="Arial" w:cs="Arial"/>
                <w:lang w:eastAsia="es-AR"/>
              </w:rPr>
              <w:t>ii) los hace pasible de la acción de responsabilidad por los daños que ello genere (cfr. </w:t>
            </w:r>
            <w:hyperlink r:id="rId10" w:tgtFrame="_blank" w:history="1">
              <w:r w:rsidRPr="00864F52">
                <w:rPr>
                  <w:rFonts w:ascii="Arial" w:eastAsia="Times New Roman" w:hAnsi="Arial" w:cs="Arial"/>
                  <w:u w:val="single"/>
                  <w:lang w:eastAsia="es-AR"/>
                </w:rPr>
                <w:t>art. 276, LGS</w:t>
              </w:r>
            </w:hyperlink>
            <w:r w:rsidRPr="00864F52">
              <w:rPr>
                <w:rFonts w:ascii="Arial" w:eastAsia="Times New Roman" w:hAnsi="Arial" w:cs="Arial"/>
                <w:lang w:eastAsia="es-AR"/>
              </w:rPr>
              <w:t>)</w:t>
            </w:r>
            <w:bookmarkStart w:id="1" w:name="_ftnref25"/>
            <w:r w:rsidRPr="00864F52">
              <w:rPr>
                <w:rFonts w:ascii="Arial" w:eastAsia="Times New Roman" w:hAnsi="Arial" w:cs="Arial"/>
                <w:lang w:eastAsia="es-AR"/>
              </w:rPr>
              <w:fldChar w:fldCharType="begin"/>
            </w:r>
            <w:r w:rsidRPr="00864F52">
              <w:rPr>
                <w:rFonts w:ascii="Arial" w:eastAsia="Times New Roman" w:hAnsi="Arial" w:cs="Arial"/>
                <w:lang w:eastAsia="es-AR"/>
              </w:rPr>
              <w:instrText xml:space="preserve"> HYPERLINK "https://documento.errepar.com/doctrina/libros-perdidos-responsabilidad-asegurada-consecuencias-legales-en-materia-societaria-y-criminal-20250319130451370" \l "_ftn25" \o "" </w:instrText>
            </w:r>
            <w:r w:rsidRPr="00864F52">
              <w:rPr>
                <w:rFonts w:ascii="Arial" w:eastAsia="Times New Roman" w:hAnsi="Arial" w:cs="Arial"/>
                <w:lang w:eastAsia="es-AR"/>
              </w:rPr>
            </w:r>
            <w:r w:rsidRPr="00864F52">
              <w:rPr>
                <w:rFonts w:ascii="Arial" w:eastAsia="Times New Roman" w:hAnsi="Arial" w:cs="Arial"/>
                <w:lang w:eastAsia="es-AR"/>
              </w:rPr>
              <w:fldChar w:fldCharType="separate"/>
            </w:r>
            <w:r w:rsidRPr="00864F52">
              <w:rPr>
                <w:rFonts w:ascii="Arial" w:eastAsia="Times New Roman" w:hAnsi="Arial" w:cs="Arial"/>
                <w:u w:val="single"/>
                <w:lang w:eastAsia="es-AR"/>
              </w:rPr>
              <w:t>[25]</w:t>
            </w:r>
            <w:r w:rsidRPr="00864F52">
              <w:rPr>
                <w:rFonts w:ascii="Arial" w:eastAsia="Times New Roman" w:hAnsi="Arial" w:cs="Arial"/>
                <w:lang w:eastAsia="es-AR"/>
              </w:rPr>
              <w:fldChar w:fldCharType="end"/>
            </w:r>
            <w:bookmarkEnd w:id="1"/>
            <w:r w:rsidRPr="00864F52">
              <w:rPr>
                <w:rFonts w:ascii="Arial" w:eastAsia="Times New Roman" w:hAnsi="Arial" w:cs="Arial"/>
                <w:lang w:eastAsia="es-AR"/>
              </w:rPr>
              <w:t>, y</w:t>
            </w:r>
          </w:p>
          <w:p w14:paraId="37D1361C" w14:textId="77777777" w:rsidR="00ED6A88" w:rsidRPr="00864F52" w:rsidRDefault="00ED6A88" w:rsidP="00ED6A88">
            <w:pPr>
              <w:spacing w:after="120"/>
              <w:ind w:left="708"/>
              <w:rPr>
                <w:rFonts w:ascii="Arial" w:eastAsia="Times New Roman" w:hAnsi="Arial" w:cs="Arial"/>
                <w:lang w:eastAsia="es-AR"/>
              </w:rPr>
            </w:pPr>
            <w:r w:rsidRPr="00864F52">
              <w:rPr>
                <w:rFonts w:ascii="Arial" w:eastAsia="Times New Roman" w:hAnsi="Arial" w:cs="Arial"/>
                <w:lang w:eastAsia="es-AR"/>
              </w:rPr>
              <w:t>iii) en el caso particular del libro de registro de acciones, habilita la intervención o la designación de un veedor.</w:t>
            </w:r>
            <w:bookmarkStart w:id="2" w:name="_ftnref26"/>
            <w:r w:rsidRPr="00864F52">
              <w:rPr>
                <w:rFonts w:ascii="Arial" w:eastAsia="Times New Roman" w:hAnsi="Arial" w:cs="Arial"/>
                <w:lang w:eastAsia="es-AR"/>
              </w:rPr>
              <w:fldChar w:fldCharType="begin"/>
            </w:r>
            <w:r w:rsidRPr="00864F52">
              <w:rPr>
                <w:rFonts w:ascii="Arial" w:eastAsia="Times New Roman" w:hAnsi="Arial" w:cs="Arial"/>
                <w:lang w:eastAsia="es-AR"/>
              </w:rPr>
              <w:instrText xml:space="preserve"> HYPERLINK "https://documento.errepar.com/doctrina/libros-perdidos-responsabilidad-asegurada-consecuencias-legales-en-materia-societaria-y-criminal-20250319130451370" \l "_ftn26" \o "" </w:instrText>
            </w:r>
            <w:r w:rsidRPr="00864F52">
              <w:rPr>
                <w:rFonts w:ascii="Arial" w:eastAsia="Times New Roman" w:hAnsi="Arial" w:cs="Arial"/>
                <w:lang w:eastAsia="es-AR"/>
              </w:rPr>
            </w:r>
            <w:r w:rsidRPr="00864F52">
              <w:rPr>
                <w:rFonts w:ascii="Arial" w:eastAsia="Times New Roman" w:hAnsi="Arial" w:cs="Arial"/>
                <w:lang w:eastAsia="es-AR"/>
              </w:rPr>
              <w:fldChar w:fldCharType="separate"/>
            </w:r>
            <w:r w:rsidRPr="00864F52">
              <w:rPr>
                <w:rFonts w:ascii="Arial" w:eastAsia="Times New Roman" w:hAnsi="Arial" w:cs="Arial"/>
                <w:u w:val="single"/>
                <w:lang w:eastAsia="es-AR"/>
              </w:rPr>
              <w:t>[26]</w:t>
            </w:r>
            <w:r w:rsidRPr="00864F52">
              <w:rPr>
                <w:rFonts w:ascii="Arial" w:eastAsia="Times New Roman" w:hAnsi="Arial" w:cs="Arial"/>
                <w:lang w:eastAsia="es-AR"/>
              </w:rPr>
              <w:fldChar w:fldCharType="end"/>
            </w:r>
            <w:bookmarkEnd w:id="2"/>
          </w:p>
          <w:p w14:paraId="701590D5" w14:textId="77777777" w:rsidR="00ED6A88" w:rsidRPr="00864F52" w:rsidRDefault="00ED6A88" w:rsidP="00ED6A88">
            <w:pPr>
              <w:spacing w:after="120"/>
              <w:rPr>
                <w:rFonts w:ascii="Arial" w:hAnsi="Arial" w:cs="Arial"/>
              </w:rPr>
            </w:pPr>
            <w:r w:rsidRPr="00864F52">
              <w:rPr>
                <w:rFonts w:ascii="Arial" w:eastAsia="Times New Roman" w:hAnsi="Arial" w:cs="Arial"/>
                <w:lang w:eastAsia="es-AR"/>
              </w:rPr>
              <w:t>En ese sentido, la Cámara Nacional en lo Comercial ha sostenido que </w:t>
            </w:r>
            <w:r w:rsidRPr="00864F52">
              <w:rPr>
                <w:rFonts w:ascii="Arial" w:eastAsia="Times New Roman" w:hAnsi="Arial" w:cs="Arial"/>
                <w:i/>
                <w:iCs/>
                <w:lang w:eastAsia="es-AR"/>
              </w:rPr>
              <w:t>“…es obligación inherente a los administradores de toda sociedad llevar y conservar los libros de comercio, obligación que se justifica en el interés del comerciante para conocer su estado financiero y orientar correctamente su gestión, en el interés de quien contrata con él y en el interés general del comercio … de modo tal que pesa sobre ellos la responsabilidad de su custodia y los hace responsables en caso de extravío o destrucción”.</w:t>
            </w:r>
            <w:r w:rsidRPr="00864F52">
              <w:rPr>
                <w:rFonts w:ascii="Arial" w:hAnsi="Arial" w:cs="Arial"/>
              </w:rPr>
              <w:t xml:space="preserve"> </w:t>
            </w:r>
            <w:hyperlink r:id="rId11" w:tgtFrame="_blank" w:history="1">
              <w:r w:rsidRPr="00864F52">
                <w:rPr>
                  <w:rStyle w:val="Hipervnculo"/>
                  <w:rFonts w:ascii="Arial" w:hAnsi="Arial" w:cs="Arial"/>
                  <w:color w:val="auto"/>
                </w:rPr>
                <w:t>“</w:t>
              </w:r>
              <w:proofErr w:type="spellStart"/>
              <w:r w:rsidRPr="00864F52">
                <w:rPr>
                  <w:rStyle w:val="Hipervnculo"/>
                  <w:rFonts w:ascii="Arial" w:hAnsi="Arial" w:cs="Arial"/>
                  <w:color w:val="auto"/>
                </w:rPr>
                <w:t>By</w:t>
              </w:r>
              <w:proofErr w:type="spellEnd"/>
              <w:r w:rsidRPr="00864F52">
                <w:rPr>
                  <w:rStyle w:val="Hipervnculo"/>
                  <w:rFonts w:ascii="Arial" w:hAnsi="Arial" w:cs="Arial"/>
                  <w:color w:val="auto"/>
                </w:rPr>
                <w:t xml:space="preserve"> Network Argentina SA c/Luchetti, María M. y </w:t>
              </w:r>
              <w:proofErr w:type="spellStart"/>
              <w:r w:rsidRPr="00864F52">
                <w:rPr>
                  <w:rStyle w:val="Hipervnculo"/>
                  <w:rFonts w:ascii="Arial" w:hAnsi="Arial" w:cs="Arial"/>
                  <w:color w:val="auto"/>
                </w:rPr>
                <w:t>otro s</w:t>
              </w:r>
              <w:proofErr w:type="spellEnd"/>
              <w:r w:rsidRPr="00864F52">
                <w:rPr>
                  <w:rStyle w:val="Hipervnculo"/>
                  <w:rFonts w:ascii="Arial" w:hAnsi="Arial" w:cs="Arial"/>
                  <w:color w:val="auto"/>
                </w:rPr>
                <w:t>/ordinario”</w:t>
              </w:r>
            </w:hyperlink>
            <w:r w:rsidRPr="00864F52">
              <w:rPr>
                <w:rFonts w:ascii="Arial" w:hAnsi="Arial" w:cs="Arial"/>
              </w:rPr>
              <w:t xml:space="preserve"> –  </w:t>
            </w:r>
            <w:proofErr w:type="spellStart"/>
            <w:r w:rsidRPr="00864F52">
              <w:rPr>
                <w:rFonts w:ascii="Arial" w:hAnsi="Arial" w:cs="Arial"/>
              </w:rPr>
              <w:t>CNCom</w:t>
            </w:r>
            <w:proofErr w:type="spellEnd"/>
            <w:r w:rsidRPr="00864F52">
              <w:rPr>
                <w:rFonts w:ascii="Arial" w:hAnsi="Arial" w:cs="Arial"/>
              </w:rPr>
              <w:t>. - Sala C - 6/11/2012 - ERREIUS - Cita digital IUSJU206853</w:t>
            </w:r>
          </w:p>
          <w:p w14:paraId="06623238" w14:textId="77777777" w:rsidR="00ED6A88" w:rsidRPr="00864F52" w:rsidRDefault="00ED6A88" w:rsidP="00ED6A88">
            <w:pPr>
              <w:spacing w:after="120"/>
              <w:rPr>
                <w:rFonts w:ascii="Arial" w:eastAsia="Times New Roman" w:hAnsi="Arial" w:cs="Arial"/>
                <w:lang w:eastAsia="es-AR"/>
              </w:rPr>
            </w:pPr>
            <w:r w:rsidRPr="00864F52">
              <w:rPr>
                <w:rFonts w:ascii="Arial" w:eastAsia="Times New Roman" w:hAnsi="Arial" w:cs="Arial"/>
                <w:lang w:eastAsia="es-AR"/>
              </w:rPr>
              <w:t>En el segundo caso, esto es, cuando la pérdida o extravío se debe a la intención deliberada e intencional, además de constituir justa causa de remoción (cfr. </w:t>
            </w:r>
            <w:hyperlink r:id="rId12" w:tgtFrame="_blank" w:history="1">
              <w:r w:rsidRPr="00864F52">
                <w:rPr>
                  <w:rFonts w:ascii="Arial" w:eastAsia="Times New Roman" w:hAnsi="Arial" w:cs="Arial"/>
                  <w:u w:val="single"/>
                  <w:lang w:eastAsia="es-AR"/>
                </w:rPr>
                <w:t>arts. 265</w:t>
              </w:r>
            </w:hyperlink>
            <w:r w:rsidRPr="00864F52">
              <w:rPr>
                <w:rFonts w:ascii="Arial" w:eastAsia="Times New Roman" w:hAnsi="Arial" w:cs="Arial"/>
                <w:lang w:eastAsia="es-AR"/>
              </w:rPr>
              <w:t> y </w:t>
            </w:r>
            <w:hyperlink r:id="rId13" w:tgtFrame="_blank" w:history="1">
              <w:r w:rsidRPr="00864F52">
                <w:rPr>
                  <w:rFonts w:ascii="Arial" w:eastAsia="Times New Roman" w:hAnsi="Arial" w:cs="Arial"/>
                  <w:u w:val="single"/>
                  <w:lang w:eastAsia="es-AR"/>
                </w:rPr>
                <w:t>276, LGS</w:t>
              </w:r>
            </w:hyperlink>
            <w:r w:rsidRPr="00864F52">
              <w:rPr>
                <w:rFonts w:ascii="Arial" w:eastAsia="Times New Roman" w:hAnsi="Arial" w:cs="Arial"/>
                <w:lang w:eastAsia="es-AR"/>
              </w:rPr>
              <w:t>) e imponer la obligación de responder por los daños y perjuicios que ello ocasione (cfr. </w:t>
            </w:r>
            <w:hyperlink r:id="rId14" w:tgtFrame="_blank" w:history="1">
              <w:r w:rsidRPr="00864F52">
                <w:rPr>
                  <w:rFonts w:ascii="Arial" w:eastAsia="Times New Roman" w:hAnsi="Arial" w:cs="Arial"/>
                  <w:u w:val="single"/>
                  <w:lang w:eastAsia="es-AR"/>
                </w:rPr>
                <w:t>art. 276, LGS</w:t>
              </w:r>
            </w:hyperlink>
            <w:r w:rsidRPr="00864F52">
              <w:rPr>
                <w:rFonts w:ascii="Arial" w:eastAsia="Times New Roman" w:hAnsi="Arial" w:cs="Arial"/>
                <w:lang w:eastAsia="es-AR"/>
              </w:rPr>
              <w:t>), constituye el ilícito tipificado en el </w:t>
            </w:r>
            <w:hyperlink r:id="rId15" w:tgtFrame="_blank" w:history="1">
              <w:r w:rsidRPr="00864F52">
                <w:rPr>
                  <w:rFonts w:ascii="Arial" w:eastAsia="Times New Roman" w:hAnsi="Arial" w:cs="Arial"/>
                  <w:u w:val="single"/>
                  <w:lang w:eastAsia="es-AR"/>
                </w:rPr>
                <w:t>artículo 294 del Código Penal Argentino</w:t>
              </w:r>
            </w:hyperlink>
            <w:r w:rsidRPr="00864F52">
              <w:rPr>
                <w:rFonts w:ascii="Arial" w:eastAsia="Times New Roman" w:hAnsi="Arial" w:cs="Arial"/>
                <w:lang w:eastAsia="es-AR"/>
              </w:rPr>
              <w:t>.</w:t>
            </w:r>
          </w:p>
          <w:p w14:paraId="002D451F" w14:textId="77777777" w:rsidR="00ED6A88" w:rsidRPr="00CC5CDE" w:rsidRDefault="00ED6A88" w:rsidP="00ED6A88">
            <w:pPr>
              <w:spacing w:after="120"/>
              <w:rPr>
                <w:rFonts w:ascii="Arial" w:eastAsia="Times New Roman" w:hAnsi="Arial" w:cs="Arial"/>
                <w:color w:val="263057"/>
                <w:sz w:val="24"/>
                <w:szCs w:val="24"/>
                <w:lang w:eastAsia="es-AR"/>
              </w:rPr>
            </w:pPr>
            <w:r w:rsidRPr="00864F52">
              <w:rPr>
                <w:rFonts w:ascii="Arial" w:eastAsia="Times New Roman" w:hAnsi="Arial" w:cs="Arial"/>
                <w:lang w:eastAsia="es-AR"/>
              </w:rPr>
              <w:t>El </w:t>
            </w:r>
            <w:hyperlink r:id="rId16" w:tgtFrame="_blank" w:history="1">
              <w:r w:rsidRPr="00864F52">
                <w:rPr>
                  <w:rFonts w:ascii="Arial" w:eastAsia="Times New Roman" w:hAnsi="Arial" w:cs="Arial"/>
                  <w:u w:val="single"/>
                  <w:lang w:eastAsia="es-AR"/>
                </w:rPr>
                <w:t>artículo 294 del Código Penal Argentino</w:t>
              </w:r>
            </w:hyperlink>
            <w:r w:rsidRPr="00864F52">
              <w:rPr>
                <w:rFonts w:ascii="Arial" w:eastAsia="Times New Roman" w:hAnsi="Arial" w:cs="Arial"/>
                <w:lang w:eastAsia="es-AR"/>
              </w:rPr>
              <w:t> establece que “</w:t>
            </w:r>
            <w:r w:rsidRPr="00864F52">
              <w:rPr>
                <w:rFonts w:ascii="Arial" w:eastAsia="Times New Roman" w:hAnsi="Arial" w:cs="Arial"/>
                <w:i/>
                <w:iCs/>
                <w:lang w:eastAsia="es-AR"/>
              </w:rPr>
              <w:t xml:space="preserve">el que suprimiere o destruyere, en todo o en parte, un documento de modo que pueda resultar perjuicio, incurrirá en las penas señaladas en los artículos anteriores, en los </w:t>
            </w:r>
            <w:r w:rsidRPr="00864F52">
              <w:rPr>
                <w:rFonts w:ascii="Arial" w:eastAsia="Times New Roman" w:hAnsi="Arial" w:cs="Arial"/>
                <w:i/>
                <w:iCs/>
                <w:lang w:eastAsia="es-AR"/>
              </w:rPr>
              <w:lastRenderedPageBreak/>
              <w:t>casos respectivos</w:t>
            </w:r>
            <w:r w:rsidRPr="00CC5CDE">
              <w:rPr>
                <w:rFonts w:ascii="Arial" w:eastAsia="Times New Roman" w:hAnsi="Arial" w:cs="Arial"/>
                <w:color w:val="263057"/>
                <w:sz w:val="24"/>
                <w:szCs w:val="24"/>
                <w:lang w:eastAsia="es-AR"/>
              </w:rPr>
              <w:t>”.</w:t>
            </w:r>
          </w:p>
          <w:p w14:paraId="63C16145" w14:textId="77777777" w:rsidR="002A6C79" w:rsidRDefault="002A6C79"/>
          <w:p w14:paraId="0CBD77F3" w14:textId="77777777" w:rsidR="002A6C79" w:rsidRDefault="002A6C79">
            <w:r>
              <w:t>(art. 185)</w:t>
            </w:r>
          </w:p>
          <w:p w14:paraId="5BAF6C02" w14:textId="77777777" w:rsidR="002A6C79" w:rsidRDefault="002A6C79"/>
        </w:tc>
      </w:tr>
      <w:tr w:rsidR="00AD1C45" w14:paraId="75D3882F" w14:textId="77777777" w:rsidTr="00C21157">
        <w:trPr>
          <w:gridAfter w:val="1"/>
          <w:wAfter w:w="284" w:type="dxa"/>
        </w:trPr>
        <w:tc>
          <w:tcPr>
            <w:tcW w:w="1912" w:type="dxa"/>
            <w:gridSpan w:val="2"/>
          </w:tcPr>
          <w:p w14:paraId="78B7074E" w14:textId="77777777" w:rsidR="00AD1C45" w:rsidRDefault="00AD1C45"/>
          <w:p w14:paraId="20A043A2" w14:textId="77777777" w:rsidR="002A6C79" w:rsidRDefault="002A6C79">
            <w:r>
              <w:t>Limitaciones a la transmisibilidad de cuotas</w:t>
            </w:r>
          </w:p>
          <w:p w14:paraId="3F4F60EA" w14:textId="77777777" w:rsidR="002A6C79" w:rsidRDefault="002A6C79"/>
        </w:tc>
        <w:tc>
          <w:tcPr>
            <w:tcW w:w="3710" w:type="dxa"/>
          </w:tcPr>
          <w:p w14:paraId="6345BA49" w14:textId="77777777" w:rsidR="00AD1C45" w:rsidRDefault="00AD1C45"/>
          <w:p w14:paraId="05087517" w14:textId="77777777" w:rsidR="002A6C79" w:rsidRDefault="002A6C79">
            <w:r>
              <w:t xml:space="preserve">El contrato social puede </w:t>
            </w:r>
            <w:r w:rsidRPr="00692DB3">
              <w:rPr>
                <w:b/>
              </w:rPr>
              <w:t>limitar la transmisibilidad de cuotas</w:t>
            </w:r>
            <w:r>
              <w:t>, pero no prohibirla.</w:t>
            </w:r>
          </w:p>
          <w:p w14:paraId="30809C6B" w14:textId="77777777" w:rsidR="002A6C79" w:rsidRDefault="002A6C79"/>
          <w:p w14:paraId="50FD7D07" w14:textId="77777777" w:rsidR="002A6C79" w:rsidRPr="00692DB3" w:rsidRDefault="002A6C79">
            <w:pPr>
              <w:rPr>
                <w:b/>
              </w:rPr>
            </w:pPr>
            <w:r>
              <w:t xml:space="preserve">Fija las pautas de limitación y la situación especial de la </w:t>
            </w:r>
            <w:r w:rsidRPr="00692DB3">
              <w:rPr>
                <w:b/>
              </w:rPr>
              <w:t>incorporación de herederos.</w:t>
            </w:r>
          </w:p>
          <w:p w14:paraId="27B24C50" w14:textId="77777777" w:rsidR="002A6C79" w:rsidRDefault="002A6C79"/>
          <w:p w14:paraId="7E265993" w14:textId="77777777" w:rsidR="002A6C79" w:rsidRDefault="002A6C79">
            <w:r>
              <w:t>(arts. 153 y 155)</w:t>
            </w:r>
          </w:p>
          <w:p w14:paraId="2047454E" w14:textId="77777777" w:rsidR="002A6C79" w:rsidRDefault="002A6C79"/>
        </w:tc>
        <w:tc>
          <w:tcPr>
            <w:tcW w:w="3700" w:type="dxa"/>
            <w:gridSpan w:val="2"/>
          </w:tcPr>
          <w:p w14:paraId="693A8033" w14:textId="77777777" w:rsidR="002A6C79" w:rsidRDefault="002A6C79"/>
          <w:p w14:paraId="04550D95" w14:textId="77777777" w:rsidR="002A6C79" w:rsidRDefault="002A6C79">
            <w:r>
              <w:t>Solo le limita a indicar que el estatuto puede limitar la transmisibilidad pero no prohibirla.</w:t>
            </w:r>
          </w:p>
          <w:p w14:paraId="4DF6B391" w14:textId="77777777" w:rsidR="002A6C79" w:rsidRDefault="002A6C79"/>
          <w:p w14:paraId="0C53A27D" w14:textId="77777777" w:rsidR="002A6C79" w:rsidRPr="00692DB3" w:rsidRDefault="002A6C79">
            <w:pPr>
              <w:rPr>
                <w:b/>
              </w:rPr>
            </w:pPr>
            <w:r w:rsidRPr="00692DB3">
              <w:rPr>
                <w:b/>
              </w:rPr>
              <w:t>No incluye disposiciones sobre la incorporación de herederos.</w:t>
            </w:r>
          </w:p>
          <w:p w14:paraId="7F8D3C98" w14:textId="77777777" w:rsidR="002A6C79" w:rsidRDefault="002A6C79"/>
          <w:p w14:paraId="685A9358" w14:textId="77777777" w:rsidR="002A6C79" w:rsidRDefault="002A6C79">
            <w:r>
              <w:t>(art. 184)</w:t>
            </w:r>
          </w:p>
        </w:tc>
      </w:tr>
      <w:tr w:rsidR="00037B10" w14:paraId="02D61E51" w14:textId="77777777" w:rsidTr="00C21157">
        <w:trPr>
          <w:gridAfter w:val="1"/>
          <w:wAfter w:w="284" w:type="dxa"/>
        </w:trPr>
        <w:tc>
          <w:tcPr>
            <w:tcW w:w="1912" w:type="dxa"/>
            <w:gridSpan w:val="2"/>
          </w:tcPr>
          <w:p w14:paraId="4F1C5E85" w14:textId="77777777" w:rsidR="00037B10" w:rsidRDefault="00037B10"/>
          <w:p w14:paraId="0E630071" w14:textId="77777777" w:rsidR="00037B10" w:rsidRDefault="00037B10">
            <w:r>
              <w:t>Fiscalización</w:t>
            </w:r>
          </w:p>
          <w:p w14:paraId="0714A6A7" w14:textId="77777777" w:rsidR="00037B10" w:rsidRDefault="00037B10"/>
        </w:tc>
        <w:tc>
          <w:tcPr>
            <w:tcW w:w="3710" w:type="dxa"/>
          </w:tcPr>
          <w:p w14:paraId="3E49FF9A" w14:textId="77777777" w:rsidR="00037B10" w:rsidRDefault="00037B10"/>
          <w:p w14:paraId="37DF93DB" w14:textId="77777777" w:rsidR="00037B10" w:rsidRPr="00692DB3" w:rsidRDefault="00037B10">
            <w:pPr>
              <w:rPr>
                <w:b/>
              </w:rPr>
            </w:pPr>
            <w:r>
              <w:t xml:space="preserve">Prevé la fiscalización optativa o la </w:t>
            </w:r>
            <w:r w:rsidRPr="00692DB3">
              <w:rPr>
                <w:b/>
              </w:rPr>
              <w:t>obligatoria en los casos de las SRL comprendidas en el inciso 2) del artículo 299 de la LGS</w:t>
            </w:r>
          </w:p>
          <w:p w14:paraId="17381B64" w14:textId="77777777" w:rsidR="00037B10" w:rsidRDefault="00037B10"/>
          <w:p w14:paraId="5E7F9535" w14:textId="77777777" w:rsidR="00037B10" w:rsidRDefault="00037B10">
            <w:r>
              <w:t>(art. 158)</w:t>
            </w:r>
          </w:p>
          <w:p w14:paraId="5F8BEFD6" w14:textId="77777777" w:rsidR="00037B10" w:rsidRDefault="00037B10"/>
        </w:tc>
        <w:tc>
          <w:tcPr>
            <w:tcW w:w="3700" w:type="dxa"/>
            <w:gridSpan w:val="2"/>
          </w:tcPr>
          <w:p w14:paraId="167CDFED" w14:textId="77777777" w:rsidR="00037B10" w:rsidRDefault="00037B10" w:rsidP="00A87881">
            <w:r>
              <w:t>No contempla fiscalización permanente.</w:t>
            </w:r>
          </w:p>
          <w:p w14:paraId="4FA75240" w14:textId="77777777" w:rsidR="00037B10" w:rsidRDefault="00037B10" w:rsidP="00A87881"/>
          <w:p w14:paraId="610B4235" w14:textId="77777777" w:rsidR="00037B10" w:rsidRDefault="00037B10" w:rsidP="00A87881">
            <w:r>
              <w:t xml:space="preserve">Ahora están sujetas a fiscalización permanente aquellas </w:t>
            </w:r>
            <w:r w:rsidRPr="00116A0C">
              <w:rPr>
                <w:b/>
              </w:rPr>
              <w:t>sociedades comprendidas en regímenes de control previstos por leyes especiales en atención a su actividad</w:t>
            </w:r>
            <w:r>
              <w:t>.</w:t>
            </w:r>
          </w:p>
          <w:p w14:paraId="07F7C6BF" w14:textId="77777777" w:rsidR="00037B10" w:rsidRDefault="00037B10" w:rsidP="00A87881"/>
          <w:p w14:paraId="4790388C" w14:textId="77777777" w:rsidR="00037B10" w:rsidRDefault="00037B10" w:rsidP="00A87881">
            <w:r>
              <w:t>(art. 266)</w:t>
            </w:r>
          </w:p>
        </w:tc>
      </w:tr>
      <w:tr w:rsidR="00037B10" w14:paraId="24E03661" w14:textId="77777777" w:rsidTr="00C21157">
        <w:trPr>
          <w:gridAfter w:val="1"/>
          <w:wAfter w:w="284" w:type="dxa"/>
        </w:trPr>
        <w:tc>
          <w:tcPr>
            <w:tcW w:w="1912" w:type="dxa"/>
            <w:gridSpan w:val="2"/>
          </w:tcPr>
          <w:p w14:paraId="6B55B987" w14:textId="77777777" w:rsidR="00037B10" w:rsidRDefault="00037B10"/>
          <w:p w14:paraId="52BB6169" w14:textId="77777777" w:rsidR="00037B10" w:rsidRDefault="00037B10">
            <w:r>
              <w:t>Órgano de gobierno</w:t>
            </w:r>
          </w:p>
          <w:p w14:paraId="7994E32A" w14:textId="77777777" w:rsidR="00037B10" w:rsidRDefault="00037B10"/>
        </w:tc>
        <w:tc>
          <w:tcPr>
            <w:tcW w:w="3710" w:type="dxa"/>
          </w:tcPr>
          <w:p w14:paraId="5FDBC348" w14:textId="77777777" w:rsidR="00037B10" w:rsidRDefault="00037B10"/>
          <w:p w14:paraId="0CDF9945" w14:textId="77777777" w:rsidR="00037B10" w:rsidRDefault="00037B10" w:rsidP="00692DB3">
            <w:pPr>
              <w:pStyle w:val="Prrafodelista"/>
              <w:numPr>
                <w:ilvl w:val="0"/>
                <w:numId w:val="10"/>
              </w:numPr>
            </w:pPr>
            <w:r>
              <w:t>Detalla los mecanismos de votación.</w:t>
            </w:r>
          </w:p>
          <w:p w14:paraId="7907A60F" w14:textId="77777777" w:rsidR="00037B10" w:rsidRDefault="00037B10" w:rsidP="00692DB3">
            <w:pPr>
              <w:pStyle w:val="Prrafodelista"/>
              <w:numPr>
                <w:ilvl w:val="0"/>
                <w:numId w:val="10"/>
              </w:numPr>
            </w:pPr>
            <w:r>
              <w:t>Obliga a las SRL comprendidas en el inciso 2) del art. 299 de la LGS a realizar asambleas formales como el caso de las SA</w:t>
            </w:r>
          </w:p>
          <w:p w14:paraId="357A7DEB" w14:textId="77777777" w:rsidR="00037B10" w:rsidRDefault="00037B10" w:rsidP="00692DB3"/>
          <w:p w14:paraId="373D6C93" w14:textId="77777777" w:rsidR="00037B10" w:rsidRDefault="00037B10" w:rsidP="00692DB3">
            <w:r>
              <w:t>(art. 159)</w:t>
            </w:r>
          </w:p>
          <w:p w14:paraId="4A7B12D3" w14:textId="77777777" w:rsidR="00037B10" w:rsidRDefault="00037B10" w:rsidP="00692DB3"/>
        </w:tc>
        <w:tc>
          <w:tcPr>
            <w:tcW w:w="3700" w:type="dxa"/>
            <w:gridSpan w:val="2"/>
          </w:tcPr>
          <w:p w14:paraId="6E8E172B" w14:textId="77777777" w:rsidR="00037B10" w:rsidRDefault="00037B10"/>
          <w:p w14:paraId="5C1BC9C0" w14:textId="77777777" w:rsidR="00037B10" w:rsidRDefault="00037B10">
            <w:r w:rsidRPr="00692DB3">
              <w:rPr>
                <w:b/>
              </w:rPr>
              <w:t xml:space="preserve">Simplifica el sistema de voto </w:t>
            </w:r>
            <w:r>
              <w:t>remitiendo a las normas genéricas del art. 72.</w:t>
            </w:r>
          </w:p>
          <w:p w14:paraId="3117B1C7" w14:textId="77777777" w:rsidR="00037B10" w:rsidRDefault="00037B10" w:rsidP="00724D37">
            <w:pPr>
              <w:pStyle w:val="Prrafodelista"/>
              <w:numPr>
                <w:ilvl w:val="0"/>
                <w:numId w:val="12"/>
              </w:numPr>
            </w:pPr>
            <w:r>
              <w:t>Reunión de socios manera presencia o a distancia o ambas simultaneas. A distancia con medios tecnológicos donde se permita la conexión de todos. Se graba y guarda 5 años</w:t>
            </w:r>
          </w:p>
          <w:p w14:paraId="750BEFC3" w14:textId="77777777" w:rsidR="00037B10" w:rsidRDefault="00037B10" w:rsidP="00724D37">
            <w:pPr>
              <w:pStyle w:val="Prrafodelista"/>
              <w:numPr>
                <w:ilvl w:val="0"/>
                <w:numId w:val="12"/>
              </w:numPr>
            </w:pPr>
            <w:r>
              <w:t>Sin necesidad de reunión por acta suscripta por todos los socios en la que expresen el sentido de su voto. Es valida aunque no estén los administradores. El acta se transcribe al libro</w:t>
            </w:r>
          </w:p>
          <w:p w14:paraId="65FA0F30" w14:textId="77777777" w:rsidR="00037B10" w:rsidRDefault="00037B10" w:rsidP="00724D37">
            <w:pPr>
              <w:pStyle w:val="Prrafodelista"/>
              <w:numPr>
                <w:ilvl w:val="0"/>
                <w:numId w:val="12"/>
              </w:numPr>
            </w:pPr>
            <w:r>
              <w:t>Voto de socios por medio fehaciente comunicado al administrador en término de 15 días.</w:t>
            </w:r>
          </w:p>
          <w:p w14:paraId="45258E50" w14:textId="77777777" w:rsidR="00037B10" w:rsidRDefault="00037B10"/>
          <w:p w14:paraId="4CD15FCA" w14:textId="77777777" w:rsidR="00037B10" w:rsidRDefault="00037B10"/>
          <w:p w14:paraId="1754A23A" w14:textId="77777777" w:rsidR="00037B10" w:rsidRDefault="00037B10">
            <w:r>
              <w:t>(art. 187)</w:t>
            </w:r>
          </w:p>
        </w:tc>
      </w:tr>
      <w:tr w:rsidR="00037B10" w14:paraId="26CD3668" w14:textId="77777777" w:rsidTr="00C21157">
        <w:trPr>
          <w:gridAfter w:val="1"/>
          <w:wAfter w:w="284" w:type="dxa"/>
        </w:trPr>
        <w:tc>
          <w:tcPr>
            <w:tcW w:w="1912" w:type="dxa"/>
            <w:gridSpan w:val="2"/>
          </w:tcPr>
          <w:p w14:paraId="489300A1" w14:textId="77777777" w:rsidR="00037B10" w:rsidRDefault="00037B10"/>
          <w:p w14:paraId="4A8BEEB7" w14:textId="77777777" w:rsidR="00037B10" w:rsidRDefault="00037B10">
            <w:r>
              <w:lastRenderedPageBreak/>
              <w:t>Mayorías</w:t>
            </w:r>
          </w:p>
          <w:p w14:paraId="7551AE3B" w14:textId="77777777" w:rsidR="00037B10" w:rsidRDefault="00037B10"/>
        </w:tc>
        <w:tc>
          <w:tcPr>
            <w:tcW w:w="3710" w:type="dxa"/>
          </w:tcPr>
          <w:p w14:paraId="5995FFC6" w14:textId="77777777" w:rsidR="00037B10" w:rsidRDefault="00037B10"/>
          <w:p w14:paraId="6A822FF6" w14:textId="77777777" w:rsidR="00037B10" w:rsidRDefault="00037B10">
            <w:r>
              <w:lastRenderedPageBreak/>
              <w:t>Impone mayorías legales rígidas para modificar el contrato (mínimo mas de la mitad del capital social y supletoriamente las ¾ partes).</w:t>
            </w:r>
          </w:p>
          <w:p w14:paraId="1F76D2D3" w14:textId="77777777" w:rsidR="00037B10" w:rsidRPr="00692DB3" w:rsidRDefault="00037B10">
            <w:pPr>
              <w:rPr>
                <w:b/>
              </w:rPr>
            </w:pPr>
            <w:r>
              <w:t xml:space="preserve">Agrega la regla de que </w:t>
            </w:r>
            <w:r w:rsidRPr="00692DB3">
              <w:rPr>
                <w:b/>
              </w:rPr>
              <w:t>si un solo socio representa el voto mayoritario, requiere del voto de otro</w:t>
            </w:r>
          </w:p>
          <w:p w14:paraId="2C82B60E" w14:textId="77777777" w:rsidR="00037B10" w:rsidRDefault="00037B10"/>
          <w:p w14:paraId="2D8F02EA" w14:textId="77777777" w:rsidR="00037B10" w:rsidRDefault="00037B10">
            <w:r>
              <w:t>(art. 160)</w:t>
            </w:r>
          </w:p>
          <w:p w14:paraId="626F9DF4" w14:textId="77777777" w:rsidR="00037B10" w:rsidRDefault="00037B10"/>
        </w:tc>
        <w:tc>
          <w:tcPr>
            <w:tcW w:w="3700" w:type="dxa"/>
            <w:gridSpan w:val="2"/>
          </w:tcPr>
          <w:p w14:paraId="6F0B7666" w14:textId="77777777" w:rsidR="00037B10" w:rsidRDefault="00037B10"/>
          <w:p w14:paraId="25CA2250" w14:textId="77777777" w:rsidR="00037B10" w:rsidRPr="00692DB3" w:rsidRDefault="00037B10">
            <w:pPr>
              <w:rPr>
                <w:b/>
              </w:rPr>
            </w:pPr>
            <w:r>
              <w:lastRenderedPageBreak/>
              <w:t xml:space="preserve">Da prioridad a la </w:t>
            </w:r>
            <w:r w:rsidRPr="00692DB3">
              <w:rPr>
                <w:b/>
              </w:rPr>
              <w:t>autonomía de voluntad permitiendo que el estatuto establezca las mayorías necesarias.</w:t>
            </w:r>
          </w:p>
          <w:p w14:paraId="56932942" w14:textId="77777777" w:rsidR="00037B10" w:rsidRDefault="00037B10"/>
          <w:p w14:paraId="66A2ACC7" w14:textId="77777777" w:rsidR="00037B10" w:rsidRDefault="00037B10">
            <w:r>
              <w:t xml:space="preserve">Requiere la </w:t>
            </w:r>
            <w:r w:rsidRPr="00692DB3">
              <w:rPr>
                <w:b/>
              </w:rPr>
              <w:t>mayoría absoluta de capital para la aprobación de reformas</w:t>
            </w:r>
            <w:r>
              <w:t xml:space="preserve"> y la mayoría del capital presente para las demás resoluciones.</w:t>
            </w:r>
          </w:p>
          <w:p w14:paraId="09CB4C67" w14:textId="77777777" w:rsidR="00037B10" w:rsidRDefault="00037B10"/>
          <w:p w14:paraId="573EB36E" w14:textId="77777777" w:rsidR="00037B10" w:rsidRDefault="00037B10">
            <w:r>
              <w:t>(art. 187)</w:t>
            </w:r>
          </w:p>
          <w:p w14:paraId="1B765CA7" w14:textId="77777777" w:rsidR="00037B10" w:rsidRDefault="00037B10"/>
        </w:tc>
      </w:tr>
      <w:tr w:rsidR="00037B10" w:rsidRPr="003A2AB8" w14:paraId="6A5B9332" w14:textId="77777777" w:rsidTr="00C21157">
        <w:trPr>
          <w:gridAfter w:val="1"/>
          <w:wAfter w:w="284" w:type="dxa"/>
        </w:trPr>
        <w:tc>
          <w:tcPr>
            <w:tcW w:w="9322" w:type="dxa"/>
            <w:gridSpan w:val="5"/>
            <w:shd w:val="clear" w:color="auto" w:fill="D9D9D9" w:themeFill="background1" w:themeFillShade="D9"/>
          </w:tcPr>
          <w:p w14:paraId="29ACEF0D" w14:textId="77777777" w:rsidR="00037B10" w:rsidRPr="003A2AB8" w:rsidRDefault="00037B10" w:rsidP="003A2AB8">
            <w:pPr>
              <w:jc w:val="center"/>
              <w:rPr>
                <w:b/>
              </w:rPr>
            </w:pPr>
            <w:r w:rsidRPr="003A2AB8">
              <w:rPr>
                <w:b/>
              </w:rPr>
              <w:lastRenderedPageBreak/>
              <w:t>Sociedad Anónima (SA)</w:t>
            </w:r>
          </w:p>
        </w:tc>
      </w:tr>
      <w:tr w:rsidR="00037B10" w14:paraId="61995CB7" w14:textId="77777777" w:rsidTr="00C21157">
        <w:trPr>
          <w:gridAfter w:val="1"/>
          <w:wAfter w:w="284" w:type="dxa"/>
        </w:trPr>
        <w:tc>
          <w:tcPr>
            <w:tcW w:w="1912" w:type="dxa"/>
            <w:gridSpan w:val="2"/>
          </w:tcPr>
          <w:p w14:paraId="562ADE52" w14:textId="77777777" w:rsidR="00037B10" w:rsidRDefault="00037B10"/>
          <w:p w14:paraId="459FE4FA" w14:textId="77777777" w:rsidR="00037B10" w:rsidRDefault="00037B10">
            <w:r>
              <w:t xml:space="preserve">Terminología </w:t>
            </w:r>
          </w:p>
        </w:tc>
        <w:tc>
          <w:tcPr>
            <w:tcW w:w="3710" w:type="dxa"/>
          </w:tcPr>
          <w:p w14:paraId="222027F5" w14:textId="77777777" w:rsidR="00037B10" w:rsidRDefault="00037B10"/>
          <w:p w14:paraId="46A9B360" w14:textId="77777777" w:rsidR="00037B10" w:rsidRDefault="00037B10">
            <w:r>
              <w:t xml:space="preserve">Habla de socios </w:t>
            </w:r>
          </w:p>
          <w:p w14:paraId="77534DC0" w14:textId="77777777" w:rsidR="00037B10" w:rsidRDefault="00037B10"/>
          <w:p w14:paraId="51DAC3D2" w14:textId="77777777" w:rsidR="00037B10" w:rsidRDefault="00037B10">
            <w:r>
              <w:t>(art. 163)</w:t>
            </w:r>
          </w:p>
          <w:p w14:paraId="50973FE8" w14:textId="77777777" w:rsidR="00037B10" w:rsidRDefault="00037B10"/>
        </w:tc>
        <w:tc>
          <w:tcPr>
            <w:tcW w:w="3700" w:type="dxa"/>
            <w:gridSpan w:val="2"/>
          </w:tcPr>
          <w:p w14:paraId="557B8158" w14:textId="77777777" w:rsidR="00037B10" w:rsidRDefault="00037B10"/>
          <w:p w14:paraId="7E1DF38B" w14:textId="77777777" w:rsidR="00E222ED" w:rsidRDefault="00E222ED">
            <w:r>
              <w:t>Se divide en acciones que pueden ser representadas en títulos.</w:t>
            </w:r>
          </w:p>
          <w:p w14:paraId="5E150EE2" w14:textId="77777777" w:rsidR="000D7753" w:rsidRDefault="000D7753"/>
          <w:p w14:paraId="68E8E9D0" w14:textId="77777777" w:rsidR="00037B10" w:rsidRDefault="00E222ED">
            <w:r>
              <w:t>Los titulares de acciones se denominan accionistas o socios indistintamente.</w:t>
            </w:r>
            <w:r w:rsidR="00037B10">
              <w:t xml:space="preserve"> </w:t>
            </w:r>
            <w:r>
              <w:t xml:space="preserve">La denominación puede incluir el nombre de 1 o </w:t>
            </w:r>
            <w:r w:rsidR="00565EF8">
              <w:t>más</w:t>
            </w:r>
            <w:r>
              <w:t xml:space="preserve"> socios con la sigla S</w:t>
            </w:r>
            <w:r w:rsidR="000D7753">
              <w:t>. A</w:t>
            </w:r>
          </w:p>
          <w:p w14:paraId="4A5EB81D" w14:textId="77777777" w:rsidR="00037B10" w:rsidRDefault="00037B10"/>
          <w:p w14:paraId="2ECA0B6D" w14:textId="77777777" w:rsidR="00037B10" w:rsidRDefault="00037B10">
            <w:r>
              <w:t>(art. 189)</w:t>
            </w:r>
          </w:p>
          <w:p w14:paraId="182514BD" w14:textId="77777777" w:rsidR="00037B10" w:rsidRDefault="00037B10"/>
        </w:tc>
      </w:tr>
      <w:tr w:rsidR="00037B10" w14:paraId="56907A3F" w14:textId="77777777" w:rsidTr="00C21157">
        <w:trPr>
          <w:gridAfter w:val="1"/>
          <w:wAfter w:w="284" w:type="dxa"/>
        </w:trPr>
        <w:tc>
          <w:tcPr>
            <w:tcW w:w="1912" w:type="dxa"/>
            <w:gridSpan w:val="2"/>
          </w:tcPr>
          <w:p w14:paraId="5386D250" w14:textId="77777777" w:rsidR="00037B10" w:rsidRDefault="00037B10"/>
          <w:p w14:paraId="763F2E3C" w14:textId="77777777" w:rsidR="00037B10" w:rsidRDefault="00037B10">
            <w:r>
              <w:t>Acciones</w:t>
            </w:r>
          </w:p>
        </w:tc>
        <w:tc>
          <w:tcPr>
            <w:tcW w:w="3710" w:type="dxa"/>
          </w:tcPr>
          <w:p w14:paraId="70DDB891" w14:textId="77777777" w:rsidR="00037B10" w:rsidRDefault="00037B10"/>
          <w:p w14:paraId="04FE8DC9" w14:textId="77777777" w:rsidR="00037B10" w:rsidRDefault="00037B10">
            <w:r>
              <w:t>El capital se representa en acciones</w:t>
            </w:r>
          </w:p>
          <w:p w14:paraId="34921C48" w14:textId="77777777" w:rsidR="00037B10" w:rsidRDefault="00037B10">
            <w:r>
              <w:t>(art. 163)</w:t>
            </w:r>
          </w:p>
          <w:p w14:paraId="6453BBD6" w14:textId="77777777" w:rsidR="00037B10" w:rsidRDefault="00037B10"/>
        </w:tc>
        <w:tc>
          <w:tcPr>
            <w:tcW w:w="3700" w:type="dxa"/>
            <w:gridSpan w:val="2"/>
          </w:tcPr>
          <w:p w14:paraId="7B59FE18" w14:textId="77777777" w:rsidR="00037B10" w:rsidRDefault="00037B10"/>
          <w:p w14:paraId="4675DA80" w14:textId="77777777" w:rsidR="00037B10" w:rsidRPr="00037746" w:rsidRDefault="00037B10">
            <w:pPr>
              <w:rPr>
                <w:b/>
              </w:rPr>
            </w:pPr>
            <w:r>
              <w:t xml:space="preserve">Flexibiliza la representación al establecer que las </w:t>
            </w:r>
            <w:r w:rsidRPr="00037746">
              <w:rPr>
                <w:b/>
              </w:rPr>
              <w:t>acciones podrán presentarse en títulos, tokens u otros formatos digitales</w:t>
            </w:r>
          </w:p>
          <w:p w14:paraId="324C3D0A" w14:textId="77777777" w:rsidR="00037B10" w:rsidRDefault="00037B10"/>
          <w:p w14:paraId="31CE689F" w14:textId="77777777" w:rsidR="00037B10" w:rsidRDefault="00037B10">
            <w:r>
              <w:t>(art. 189)</w:t>
            </w:r>
          </w:p>
        </w:tc>
      </w:tr>
      <w:tr w:rsidR="00037B10" w14:paraId="3714C7AD" w14:textId="77777777" w:rsidTr="00C21157">
        <w:trPr>
          <w:gridAfter w:val="1"/>
          <w:wAfter w:w="284" w:type="dxa"/>
        </w:trPr>
        <w:tc>
          <w:tcPr>
            <w:tcW w:w="1912" w:type="dxa"/>
            <w:gridSpan w:val="2"/>
          </w:tcPr>
          <w:p w14:paraId="7FAE9E98" w14:textId="77777777" w:rsidR="00037B10" w:rsidRDefault="00037B10"/>
          <w:p w14:paraId="69073A02" w14:textId="77777777" w:rsidR="00037B10" w:rsidRDefault="00037B10">
            <w:r>
              <w:t>Suscripción pública</w:t>
            </w:r>
          </w:p>
        </w:tc>
        <w:tc>
          <w:tcPr>
            <w:tcW w:w="3710" w:type="dxa"/>
          </w:tcPr>
          <w:p w14:paraId="55494441" w14:textId="77777777" w:rsidR="00037B10" w:rsidRDefault="00037B10"/>
          <w:p w14:paraId="76CC502B" w14:textId="77777777" w:rsidR="00037B10" w:rsidRDefault="00037B10">
            <w:r>
              <w:t xml:space="preserve">Se prevé todo el procedimiento para la constitución por suscripción pública </w:t>
            </w:r>
          </w:p>
          <w:p w14:paraId="172C8AAB" w14:textId="77777777" w:rsidR="00037B10" w:rsidRDefault="00037B10">
            <w:r>
              <w:t>(arts. 165 a 187)</w:t>
            </w:r>
          </w:p>
          <w:p w14:paraId="22D07E24" w14:textId="77777777" w:rsidR="00037B10" w:rsidRDefault="00037B10"/>
        </w:tc>
        <w:tc>
          <w:tcPr>
            <w:tcW w:w="3700" w:type="dxa"/>
            <w:gridSpan w:val="2"/>
          </w:tcPr>
          <w:p w14:paraId="3383F183" w14:textId="77777777" w:rsidR="00037B10" w:rsidRDefault="00037B10"/>
          <w:p w14:paraId="67D4FE89" w14:textId="77777777" w:rsidR="00037B10" w:rsidRPr="00037746" w:rsidRDefault="00037B10">
            <w:pPr>
              <w:rPr>
                <w:b/>
              </w:rPr>
            </w:pPr>
            <w:r w:rsidRPr="00037746">
              <w:rPr>
                <w:b/>
              </w:rPr>
              <w:t>Se elimina toda la regulación sobre constitución por suscripción única</w:t>
            </w:r>
            <w:r>
              <w:rPr>
                <w:b/>
              </w:rPr>
              <w:t xml:space="preserve"> publica</w:t>
            </w:r>
          </w:p>
          <w:p w14:paraId="7135C6B3" w14:textId="77777777" w:rsidR="00037B10" w:rsidRDefault="00037B10"/>
        </w:tc>
      </w:tr>
      <w:tr w:rsidR="00037B10" w14:paraId="5B0F3A68" w14:textId="77777777" w:rsidTr="00C21157">
        <w:trPr>
          <w:gridAfter w:val="1"/>
          <w:wAfter w:w="284" w:type="dxa"/>
        </w:trPr>
        <w:tc>
          <w:tcPr>
            <w:tcW w:w="1912" w:type="dxa"/>
            <w:gridSpan w:val="2"/>
          </w:tcPr>
          <w:p w14:paraId="333CFB0F" w14:textId="77777777" w:rsidR="00037B10" w:rsidRDefault="00037B10"/>
          <w:p w14:paraId="457845AA" w14:textId="77777777" w:rsidR="00037B10" w:rsidRDefault="00037B10">
            <w:r>
              <w:t>Capital social</w:t>
            </w:r>
          </w:p>
        </w:tc>
        <w:tc>
          <w:tcPr>
            <w:tcW w:w="3710" w:type="dxa"/>
          </w:tcPr>
          <w:p w14:paraId="32157515" w14:textId="77777777" w:rsidR="00037B10" w:rsidRDefault="00037B10"/>
          <w:p w14:paraId="7C3976CD" w14:textId="77777777" w:rsidR="00037B10" w:rsidRDefault="00037B10">
            <w:r>
              <w:t>Fija un monto mínimo de capital de $30.000.000.</w:t>
            </w:r>
          </w:p>
          <w:p w14:paraId="438F7DF3" w14:textId="77777777" w:rsidR="00037B10" w:rsidRDefault="00037B10"/>
          <w:p w14:paraId="72DFA745" w14:textId="77777777" w:rsidR="00037B10" w:rsidRDefault="00037B10">
            <w:r>
              <w:t>Plantea la posibilidad de aumentarlo hasta el quíntuplo sin modificar estatuto</w:t>
            </w:r>
          </w:p>
          <w:p w14:paraId="0920F3A9" w14:textId="77777777" w:rsidR="00037B10" w:rsidRDefault="00037B10"/>
          <w:p w14:paraId="50305BF5" w14:textId="77777777" w:rsidR="00037B10" w:rsidRDefault="00037B10">
            <w:r>
              <w:t xml:space="preserve">(art. 188) </w:t>
            </w:r>
          </w:p>
        </w:tc>
        <w:tc>
          <w:tcPr>
            <w:tcW w:w="3700" w:type="dxa"/>
            <w:gridSpan w:val="2"/>
          </w:tcPr>
          <w:p w14:paraId="6A449D5E" w14:textId="77777777" w:rsidR="00037B10" w:rsidRDefault="00037B10"/>
          <w:p w14:paraId="65561768" w14:textId="77777777" w:rsidR="00037B10" w:rsidRDefault="00037B10">
            <w:pPr>
              <w:rPr>
                <w:b/>
              </w:rPr>
            </w:pPr>
            <w:r w:rsidRPr="00037746">
              <w:rPr>
                <w:b/>
              </w:rPr>
              <w:t>No establece un monto mínimo e capital</w:t>
            </w:r>
          </w:p>
          <w:p w14:paraId="32CCDF14" w14:textId="77777777" w:rsidR="00565EF8" w:rsidRDefault="00565EF8">
            <w:pPr>
              <w:rPr>
                <w:b/>
              </w:rPr>
            </w:pPr>
          </w:p>
          <w:p w14:paraId="7896C420" w14:textId="77777777" w:rsidR="00565EF8" w:rsidRDefault="00565EF8" w:rsidP="00565EF8">
            <w:r>
              <w:t>Cualquier delegación al directorio se limita a la forma, condiciones de pago y época de emisión</w:t>
            </w:r>
          </w:p>
          <w:p w14:paraId="4AEEF2DD" w14:textId="77777777" w:rsidR="00565EF8" w:rsidRPr="00037746" w:rsidRDefault="00565EF8">
            <w:pPr>
              <w:rPr>
                <w:b/>
              </w:rPr>
            </w:pPr>
          </w:p>
          <w:p w14:paraId="4BE7F036" w14:textId="77777777" w:rsidR="00037B10" w:rsidRDefault="00037B10">
            <w:r>
              <w:t xml:space="preserve">Elimina la facultad de aumentar el capital hasta el quíntuplo. </w:t>
            </w:r>
          </w:p>
          <w:p w14:paraId="1BF71EFC" w14:textId="77777777" w:rsidR="00565EF8" w:rsidRDefault="00565EF8">
            <w:r>
              <w:t>El aumento se publica e inscribe</w:t>
            </w:r>
          </w:p>
          <w:p w14:paraId="726C7B71" w14:textId="77777777" w:rsidR="00037B10" w:rsidRDefault="00037B10"/>
          <w:p w14:paraId="46C88C58" w14:textId="77777777" w:rsidR="00037B10" w:rsidRDefault="00037B10"/>
          <w:p w14:paraId="16BCF432" w14:textId="77777777" w:rsidR="00037B10" w:rsidRDefault="00037B10">
            <w:r>
              <w:t>(art. 190)</w:t>
            </w:r>
          </w:p>
          <w:p w14:paraId="69F0EF0A" w14:textId="77777777" w:rsidR="00037B10" w:rsidRDefault="00037B10"/>
        </w:tc>
      </w:tr>
      <w:tr w:rsidR="00037B10" w14:paraId="2C538AC5" w14:textId="77777777" w:rsidTr="00C21157">
        <w:trPr>
          <w:gridAfter w:val="1"/>
          <w:wAfter w:w="284" w:type="dxa"/>
        </w:trPr>
        <w:tc>
          <w:tcPr>
            <w:tcW w:w="1912" w:type="dxa"/>
            <w:gridSpan w:val="2"/>
          </w:tcPr>
          <w:p w14:paraId="72409792" w14:textId="77777777" w:rsidR="00037B10" w:rsidRDefault="00037B10"/>
          <w:p w14:paraId="3303BC8B" w14:textId="77777777" w:rsidR="00037B10" w:rsidRDefault="00037B10">
            <w:r>
              <w:t>Estados contables</w:t>
            </w:r>
          </w:p>
          <w:p w14:paraId="3164E7C1" w14:textId="77777777" w:rsidR="00037B10" w:rsidRDefault="00037B10"/>
        </w:tc>
        <w:tc>
          <w:tcPr>
            <w:tcW w:w="3710" w:type="dxa"/>
          </w:tcPr>
          <w:p w14:paraId="071BA6FE" w14:textId="77777777" w:rsidR="00037B10" w:rsidRDefault="00037B10"/>
          <w:p w14:paraId="4AE20383" w14:textId="77777777" w:rsidR="00037B10" w:rsidRDefault="00037B10">
            <w:r>
              <w:t>No contemplado</w:t>
            </w:r>
          </w:p>
        </w:tc>
        <w:tc>
          <w:tcPr>
            <w:tcW w:w="3700" w:type="dxa"/>
            <w:gridSpan w:val="2"/>
          </w:tcPr>
          <w:p w14:paraId="5BAD9CFE" w14:textId="77777777" w:rsidR="00037B10" w:rsidRDefault="00037B10"/>
          <w:p w14:paraId="2E6CA566" w14:textId="77777777" w:rsidR="00037B10" w:rsidRDefault="00037B10">
            <w:pPr>
              <w:rPr>
                <w:b/>
              </w:rPr>
            </w:pPr>
            <w:r>
              <w:t>Incorpora la obligación de remitir al Registro Público un eje</w:t>
            </w:r>
            <w:r w:rsidR="006301DE">
              <w:t xml:space="preserve">mplar de los  estados contables, notas ,información contable,  cuadros, memoria y en su caso balances consolidados e informe de auditor y sindico </w:t>
            </w:r>
            <w:r w:rsidRPr="00037746">
              <w:rPr>
                <w:b/>
              </w:rPr>
              <w:t>dentro de los 15 días de su aprobación</w:t>
            </w:r>
          </w:p>
          <w:p w14:paraId="19120DD4" w14:textId="77777777" w:rsidR="007F2D41" w:rsidRDefault="007F2D41"/>
          <w:p w14:paraId="64A93456" w14:textId="77777777" w:rsidR="00037B10" w:rsidRDefault="00037B10"/>
          <w:p w14:paraId="4A49BB88" w14:textId="77777777" w:rsidR="00037B10" w:rsidRDefault="00037B10">
            <w:r>
              <w:t>(art. 192)</w:t>
            </w:r>
          </w:p>
          <w:p w14:paraId="09AC26A7" w14:textId="77777777" w:rsidR="00037B10" w:rsidRDefault="00037B10"/>
        </w:tc>
      </w:tr>
      <w:tr w:rsidR="00037B10" w14:paraId="58592D05" w14:textId="77777777" w:rsidTr="00C21157">
        <w:trPr>
          <w:gridAfter w:val="1"/>
          <w:wAfter w:w="284" w:type="dxa"/>
        </w:trPr>
        <w:tc>
          <w:tcPr>
            <w:tcW w:w="1912" w:type="dxa"/>
            <w:gridSpan w:val="2"/>
          </w:tcPr>
          <w:p w14:paraId="1BFF6097" w14:textId="77777777" w:rsidR="00037B10" w:rsidRDefault="00037B10"/>
          <w:p w14:paraId="2F293D19" w14:textId="77777777" w:rsidR="00037B10" w:rsidRDefault="00037B10">
            <w:r>
              <w:t>Derecho de preferencia y de acrecer</w:t>
            </w:r>
          </w:p>
        </w:tc>
        <w:tc>
          <w:tcPr>
            <w:tcW w:w="3710" w:type="dxa"/>
          </w:tcPr>
          <w:p w14:paraId="5C19C36B" w14:textId="77777777" w:rsidR="00037B10" w:rsidRDefault="00037B10"/>
          <w:p w14:paraId="636AC9D1" w14:textId="77777777" w:rsidR="00037B10" w:rsidRDefault="00037B10">
            <w:r>
              <w:t>Fija el procedimiento para la suscripción preferente de acciones, plazos y límites</w:t>
            </w:r>
          </w:p>
          <w:p w14:paraId="12CD50FD" w14:textId="77777777" w:rsidR="00037B10" w:rsidRDefault="00037B10"/>
          <w:p w14:paraId="69A8A943" w14:textId="77777777" w:rsidR="00037B10" w:rsidRDefault="00037B10">
            <w:r>
              <w:t>(art. 194)</w:t>
            </w:r>
          </w:p>
          <w:p w14:paraId="067267C1" w14:textId="77777777" w:rsidR="00037B10" w:rsidRDefault="00037B10"/>
        </w:tc>
        <w:tc>
          <w:tcPr>
            <w:tcW w:w="3700" w:type="dxa"/>
            <w:gridSpan w:val="2"/>
          </w:tcPr>
          <w:p w14:paraId="6E03069E" w14:textId="77777777" w:rsidR="00037B10" w:rsidRDefault="00037B10"/>
          <w:p w14:paraId="0521BB63" w14:textId="77777777" w:rsidR="000D7753" w:rsidRPr="000D7753" w:rsidRDefault="000D7753" w:rsidP="000D7753">
            <w:pPr>
              <w:rPr>
                <w:b/>
              </w:rPr>
            </w:pPr>
            <w:r w:rsidRPr="000D7753">
              <w:rPr>
                <w:b/>
              </w:rPr>
              <w:t>Define con mayor precisión el derecho de acrecer.</w:t>
            </w:r>
          </w:p>
          <w:p w14:paraId="7A1E6C4D" w14:textId="77777777" w:rsidR="000D7753" w:rsidRDefault="000D7753"/>
          <w:p w14:paraId="7C2DADAC" w14:textId="77777777" w:rsidR="000D7753" w:rsidRDefault="000D7753"/>
          <w:p w14:paraId="7F6C884E" w14:textId="77777777" w:rsidR="00037B10" w:rsidRDefault="00037B10">
            <w:r>
              <w:t>Extiende el derecho de preferencia no solo a las nuevas acciones ordinarias, sino a las “preferidas convertibles en acciones ordinarias” y sobre los “títulos de deuda o instrumentos financieros convertibles en acciones”</w:t>
            </w:r>
          </w:p>
          <w:p w14:paraId="01B61D0A" w14:textId="77777777" w:rsidR="00037B10" w:rsidRDefault="00037B10"/>
          <w:p w14:paraId="4284B01F" w14:textId="77777777" w:rsidR="009C69A8" w:rsidRDefault="009C69A8"/>
          <w:p w14:paraId="77656489" w14:textId="77777777" w:rsidR="009C69A8" w:rsidRDefault="009C69A8">
            <w:r>
              <w:t>Los legitimados pueden ejercer el derecho de suscripción preferente dentro de los 30 días de cumplida la notificación.</w:t>
            </w:r>
          </w:p>
          <w:p w14:paraId="07CED35C" w14:textId="77777777" w:rsidR="009C69A8" w:rsidRDefault="009C69A8">
            <w:r>
              <w:t xml:space="preserve">Vencido el plazo el plazo para ejercer el derecho de preferencia no fue ejercido en su totalidad los que </w:t>
            </w:r>
            <w:r w:rsidR="000D7753">
              <w:t>sí</w:t>
            </w:r>
            <w:r>
              <w:t xml:space="preserve"> lo hicieron pueden ejercer el derecho de acrecer con un plazo de 15 días</w:t>
            </w:r>
          </w:p>
          <w:p w14:paraId="248F2001" w14:textId="77777777" w:rsidR="000D7753" w:rsidRDefault="000D7753"/>
          <w:p w14:paraId="21CB86F4" w14:textId="77777777" w:rsidR="009C69A8" w:rsidRDefault="009C69A8"/>
          <w:p w14:paraId="18050826" w14:textId="77777777" w:rsidR="0061531A" w:rsidRDefault="0061531A">
            <w:r>
              <w:t>Puede prescindirse de la publicidad y notificación cuando todos los legitimados hayan hecho conocer de manera fehaciente su voluntad de ejercer o no, el derecho de suscripción preferente y de acrecer</w:t>
            </w:r>
          </w:p>
          <w:p w14:paraId="1416548D" w14:textId="77777777" w:rsidR="00037B10" w:rsidRDefault="00037B10"/>
          <w:p w14:paraId="37B66849" w14:textId="77777777" w:rsidR="0061531A" w:rsidRDefault="0061531A"/>
          <w:p w14:paraId="6BCB81CC" w14:textId="77777777" w:rsidR="00037B10" w:rsidRDefault="00037B10">
            <w:r>
              <w:t>Permite notificar el ofrecimiento de manera digital superando la rigidez de los edictos por 3 días.</w:t>
            </w:r>
          </w:p>
          <w:p w14:paraId="793F61AC" w14:textId="77777777" w:rsidR="00037B10" w:rsidRDefault="00037B10"/>
          <w:p w14:paraId="0F92F95A" w14:textId="77777777" w:rsidR="00037B10" w:rsidRDefault="00037B10">
            <w:r>
              <w:t>(art. 193)</w:t>
            </w:r>
          </w:p>
          <w:p w14:paraId="14749A89" w14:textId="77777777" w:rsidR="00037B10" w:rsidRDefault="00037B10"/>
        </w:tc>
      </w:tr>
      <w:tr w:rsidR="00037B10" w14:paraId="190F33C6" w14:textId="77777777" w:rsidTr="00C21157">
        <w:trPr>
          <w:gridAfter w:val="1"/>
          <w:wAfter w:w="284" w:type="dxa"/>
        </w:trPr>
        <w:tc>
          <w:tcPr>
            <w:tcW w:w="1912" w:type="dxa"/>
            <w:gridSpan w:val="2"/>
          </w:tcPr>
          <w:p w14:paraId="7020FBF2" w14:textId="77777777" w:rsidR="00037B10" w:rsidRDefault="00037B10"/>
          <w:p w14:paraId="3C6E58AB" w14:textId="77777777" w:rsidR="00037B10" w:rsidRDefault="00037B10">
            <w:r>
              <w:lastRenderedPageBreak/>
              <w:t>Transmisión de acciones y plazos</w:t>
            </w:r>
          </w:p>
          <w:p w14:paraId="704C655F" w14:textId="77777777" w:rsidR="00037B10" w:rsidRDefault="00037B10"/>
        </w:tc>
        <w:tc>
          <w:tcPr>
            <w:tcW w:w="3710" w:type="dxa"/>
          </w:tcPr>
          <w:p w14:paraId="3DD9D1C4" w14:textId="77777777" w:rsidR="00037B10" w:rsidRDefault="00037B10"/>
          <w:p w14:paraId="6851278A" w14:textId="77777777" w:rsidR="00037B10" w:rsidRDefault="00037B10"/>
        </w:tc>
        <w:tc>
          <w:tcPr>
            <w:tcW w:w="3700" w:type="dxa"/>
            <w:gridSpan w:val="2"/>
          </w:tcPr>
          <w:p w14:paraId="0C66C316" w14:textId="77777777" w:rsidR="00037B10" w:rsidRDefault="00037B10"/>
          <w:p w14:paraId="5D56D053" w14:textId="77777777" w:rsidR="00037B10" w:rsidRDefault="00037B10">
            <w:r>
              <w:lastRenderedPageBreak/>
              <w:t>Introduce la regla de que los derechos de suscripción preferente y de acrecer son transmisibles entre accionistas o a terceros.</w:t>
            </w:r>
          </w:p>
          <w:p w14:paraId="6682D5DE" w14:textId="77777777" w:rsidR="00037B10" w:rsidRDefault="00037B10"/>
          <w:p w14:paraId="44539E0F" w14:textId="77777777" w:rsidR="00037B10" w:rsidRDefault="00037B10"/>
          <w:p w14:paraId="56E37B51" w14:textId="77777777" w:rsidR="00037B10" w:rsidRDefault="00037B10">
            <w:r>
              <w:t>(art. 194)</w:t>
            </w:r>
          </w:p>
          <w:p w14:paraId="6FFEB268" w14:textId="77777777" w:rsidR="00037B10" w:rsidRDefault="00037B10"/>
        </w:tc>
      </w:tr>
      <w:tr w:rsidR="00037B10" w14:paraId="308A4AED" w14:textId="77777777" w:rsidTr="00C21157">
        <w:trPr>
          <w:gridAfter w:val="1"/>
          <w:wAfter w:w="284" w:type="dxa"/>
        </w:trPr>
        <w:tc>
          <w:tcPr>
            <w:tcW w:w="1912" w:type="dxa"/>
            <w:gridSpan w:val="2"/>
          </w:tcPr>
          <w:p w14:paraId="7741ED4C" w14:textId="77777777" w:rsidR="00037B10" w:rsidRDefault="00037B10"/>
          <w:p w14:paraId="3739698E" w14:textId="77777777" w:rsidR="00037B10" w:rsidRDefault="00037B10">
            <w:r>
              <w:t>Accionista perjudicado</w:t>
            </w:r>
          </w:p>
          <w:p w14:paraId="30934A9F" w14:textId="77777777" w:rsidR="00037B10" w:rsidRDefault="00037B10"/>
        </w:tc>
        <w:tc>
          <w:tcPr>
            <w:tcW w:w="3710" w:type="dxa"/>
          </w:tcPr>
          <w:p w14:paraId="1DA28E08" w14:textId="77777777" w:rsidR="00037B10" w:rsidRDefault="00037B10"/>
          <w:p w14:paraId="002F7B56" w14:textId="77777777" w:rsidR="00037B10" w:rsidRDefault="00037B10">
            <w:r>
              <w:t>Prevé la acción judicial por parte del accionista a quien la sociedad prive del derecho de suscripción preferente y fija el procedimiento de resarcimiento.</w:t>
            </w:r>
          </w:p>
          <w:p w14:paraId="389B4F16" w14:textId="77777777" w:rsidR="00037B10" w:rsidRDefault="00037B10"/>
          <w:p w14:paraId="3935C55A" w14:textId="77777777" w:rsidR="00037B10" w:rsidRDefault="00037B10">
            <w:r>
              <w:t>(arts. 195 y 196)</w:t>
            </w:r>
          </w:p>
          <w:p w14:paraId="5EE0E50F" w14:textId="77777777" w:rsidR="00037B10" w:rsidRDefault="00037B10"/>
        </w:tc>
        <w:tc>
          <w:tcPr>
            <w:tcW w:w="3700" w:type="dxa"/>
            <w:gridSpan w:val="2"/>
          </w:tcPr>
          <w:p w14:paraId="74C068B5" w14:textId="77777777" w:rsidR="00037B10" w:rsidRDefault="00037B10"/>
          <w:p w14:paraId="147DD60D" w14:textId="77777777" w:rsidR="00037B10" w:rsidRDefault="00037B10">
            <w:r>
              <w:t>Reconoce la vía arbitral y modifica el valor de la indemnización si no se puede cancelar la emisión</w:t>
            </w:r>
            <w:r w:rsidR="00284CFA">
              <w:t xml:space="preserve"> </w:t>
            </w:r>
            <w:r w:rsidR="00D2560B">
              <w:t xml:space="preserve">de acciones </w:t>
            </w:r>
            <w:r w:rsidR="00284CFA">
              <w:t>por ser de buena fe</w:t>
            </w:r>
          </w:p>
          <w:p w14:paraId="3A897296" w14:textId="77777777" w:rsidR="00037B10" w:rsidRDefault="00037B10"/>
          <w:p w14:paraId="45FDB15E" w14:textId="77777777" w:rsidR="00037B10" w:rsidRDefault="00037B10">
            <w:r>
              <w:t>(art. 195)</w:t>
            </w:r>
          </w:p>
        </w:tc>
      </w:tr>
      <w:tr w:rsidR="00037B10" w14:paraId="137FA6AA" w14:textId="77777777" w:rsidTr="00C21157">
        <w:trPr>
          <w:gridAfter w:val="1"/>
          <w:wAfter w:w="284" w:type="dxa"/>
        </w:trPr>
        <w:tc>
          <w:tcPr>
            <w:tcW w:w="1912" w:type="dxa"/>
            <w:gridSpan w:val="2"/>
          </w:tcPr>
          <w:p w14:paraId="44692F87" w14:textId="77777777" w:rsidR="00037B10" w:rsidRDefault="00037B10"/>
          <w:p w14:paraId="1251282F" w14:textId="77777777" w:rsidR="00037B10" w:rsidRDefault="00037B10">
            <w:r>
              <w:t>Límites al derecho de preferencia</w:t>
            </w:r>
          </w:p>
          <w:p w14:paraId="4E7F5A41" w14:textId="77777777" w:rsidR="00037B10" w:rsidRDefault="00037B10"/>
        </w:tc>
        <w:tc>
          <w:tcPr>
            <w:tcW w:w="3710" w:type="dxa"/>
          </w:tcPr>
          <w:p w14:paraId="06B65EE3" w14:textId="77777777" w:rsidR="00037B10" w:rsidRDefault="00037B10"/>
          <w:p w14:paraId="1D62D3D4" w14:textId="77777777" w:rsidR="00037B10" w:rsidRDefault="00037B10">
            <w:r>
              <w:t>Fija los lineamientos para la limitación o suspensión del derecho de preferencia</w:t>
            </w:r>
          </w:p>
          <w:p w14:paraId="736529AE" w14:textId="77777777" w:rsidR="00037B10" w:rsidRDefault="00037B10"/>
          <w:p w14:paraId="0AFCE4DC" w14:textId="77777777" w:rsidR="00037B10" w:rsidRDefault="00037B10">
            <w:r>
              <w:t>(art. 197)</w:t>
            </w:r>
          </w:p>
          <w:p w14:paraId="22E48E16" w14:textId="77777777" w:rsidR="00037B10" w:rsidRDefault="00037B10"/>
        </w:tc>
        <w:tc>
          <w:tcPr>
            <w:tcW w:w="3700" w:type="dxa"/>
            <w:gridSpan w:val="2"/>
          </w:tcPr>
          <w:p w14:paraId="352BA461" w14:textId="77777777" w:rsidR="00037B10" w:rsidRDefault="00037B10"/>
          <w:p w14:paraId="664DF487" w14:textId="77777777" w:rsidR="00037B10" w:rsidRDefault="00037B10">
            <w:r>
              <w:t>Añade dos supuestos adicionales bajo los cuales la asamblea puede suspender el derecho de preferencia:</w:t>
            </w:r>
          </w:p>
          <w:p w14:paraId="57AAD055" w14:textId="77777777" w:rsidR="00037B10" w:rsidRDefault="00037B10"/>
          <w:p w14:paraId="4F073F4B" w14:textId="77777777" w:rsidR="00037B10" w:rsidRDefault="00037B10" w:rsidP="005C6B59">
            <w:pPr>
              <w:pStyle w:val="Prrafodelista"/>
              <w:numPr>
                <w:ilvl w:val="0"/>
                <w:numId w:val="10"/>
              </w:numPr>
            </w:pPr>
            <w:r>
              <w:t>Estructuración de pasivos</w:t>
            </w:r>
          </w:p>
          <w:p w14:paraId="64140818" w14:textId="77777777" w:rsidR="00037B10" w:rsidRDefault="00037B10" w:rsidP="005C6B59">
            <w:pPr>
              <w:pStyle w:val="Prrafodelista"/>
              <w:numPr>
                <w:ilvl w:val="0"/>
                <w:numId w:val="10"/>
              </w:numPr>
            </w:pPr>
            <w:r>
              <w:t>Acciones destinadas al personal en relación de dependencia</w:t>
            </w:r>
          </w:p>
          <w:p w14:paraId="6F87777A" w14:textId="77777777" w:rsidR="00037B10" w:rsidRDefault="00037B10" w:rsidP="005C6B59"/>
          <w:p w14:paraId="3AFF7FB4" w14:textId="77777777" w:rsidR="00037B10" w:rsidRDefault="00037B10" w:rsidP="005C6B59">
            <w:r>
              <w:t>(art. 196)</w:t>
            </w:r>
          </w:p>
          <w:p w14:paraId="76D2E3F2" w14:textId="77777777" w:rsidR="00037B10" w:rsidRDefault="00037B10" w:rsidP="005C6B59"/>
        </w:tc>
      </w:tr>
      <w:tr w:rsidR="00037B10" w14:paraId="62A66004" w14:textId="77777777" w:rsidTr="00C21157">
        <w:trPr>
          <w:gridAfter w:val="1"/>
          <w:wAfter w:w="284" w:type="dxa"/>
        </w:trPr>
        <w:tc>
          <w:tcPr>
            <w:tcW w:w="1912" w:type="dxa"/>
            <w:gridSpan w:val="2"/>
          </w:tcPr>
          <w:p w14:paraId="23298307" w14:textId="77777777" w:rsidR="00037B10" w:rsidRDefault="00037B10"/>
          <w:p w14:paraId="0A947106" w14:textId="77777777" w:rsidR="00037B10" w:rsidRDefault="00037B10">
            <w:r>
              <w:t>Valor de la emisión</w:t>
            </w:r>
          </w:p>
        </w:tc>
        <w:tc>
          <w:tcPr>
            <w:tcW w:w="3710" w:type="dxa"/>
          </w:tcPr>
          <w:p w14:paraId="7BC09F9C" w14:textId="77777777" w:rsidR="00037B10" w:rsidRDefault="00037B10"/>
          <w:p w14:paraId="27B818DD" w14:textId="77777777" w:rsidR="00037B10" w:rsidRDefault="00037B10">
            <w:r>
              <w:t>Se prohíbe la emisión de acciones “bajo la par” (por debajo del valor nominal)</w:t>
            </w:r>
          </w:p>
          <w:p w14:paraId="5C9E8D0E" w14:textId="77777777" w:rsidR="00037B10" w:rsidRDefault="00037B10"/>
          <w:p w14:paraId="499649D2" w14:textId="77777777" w:rsidR="00037B10" w:rsidRDefault="00037B10">
            <w:r>
              <w:t>(art. 202)</w:t>
            </w:r>
          </w:p>
        </w:tc>
        <w:tc>
          <w:tcPr>
            <w:tcW w:w="3700" w:type="dxa"/>
            <w:gridSpan w:val="2"/>
          </w:tcPr>
          <w:p w14:paraId="259AE12C" w14:textId="77777777" w:rsidR="00037B10" w:rsidRDefault="00037B10"/>
          <w:p w14:paraId="41BD0D55" w14:textId="77777777" w:rsidR="00037B10" w:rsidRPr="000D7753" w:rsidRDefault="00037B10">
            <w:pPr>
              <w:rPr>
                <w:b/>
              </w:rPr>
            </w:pPr>
            <w:r>
              <w:t xml:space="preserve">Prohíbe la emisión por debajo del valor patrimonial proporcional (VPP) que surja del último balance, </w:t>
            </w:r>
            <w:r w:rsidRPr="000D7753">
              <w:rPr>
                <w:b/>
              </w:rPr>
              <w:t xml:space="preserve">para evitar la licuación patrimonial de los socios </w:t>
            </w:r>
          </w:p>
          <w:p w14:paraId="0CB54023" w14:textId="77777777" w:rsidR="00037B10" w:rsidRDefault="00037B10"/>
          <w:p w14:paraId="206A326B" w14:textId="77777777" w:rsidR="00037B10" w:rsidRDefault="00037B10">
            <w:r>
              <w:t>(art. 197)</w:t>
            </w:r>
          </w:p>
          <w:p w14:paraId="251CF316" w14:textId="77777777" w:rsidR="00037B10" w:rsidRDefault="00037B10"/>
        </w:tc>
      </w:tr>
      <w:tr w:rsidR="00037B10" w14:paraId="42BF6B81" w14:textId="77777777" w:rsidTr="00C21157">
        <w:trPr>
          <w:gridAfter w:val="1"/>
          <w:wAfter w:w="284" w:type="dxa"/>
        </w:trPr>
        <w:tc>
          <w:tcPr>
            <w:tcW w:w="1912" w:type="dxa"/>
            <w:gridSpan w:val="2"/>
          </w:tcPr>
          <w:p w14:paraId="23BE6F2B" w14:textId="77777777" w:rsidR="00037B10" w:rsidRDefault="00037B10"/>
          <w:p w14:paraId="5BBB85CF" w14:textId="77777777" w:rsidR="00037B10" w:rsidRDefault="00037B10">
            <w:r>
              <w:t>Reducción de capital</w:t>
            </w:r>
          </w:p>
        </w:tc>
        <w:tc>
          <w:tcPr>
            <w:tcW w:w="3710" w:type="dxa"/>
          </w:tcPr>
          <w:p w14:paraId="44093116" w14:textId="77777777" w:rsidR="00037B10" w:rsidRDefault="00037B10"/>
          <w:p w14:paraId="2FACFF7F" w14:textId="77777777" w:rsidR="00037B10" w:rsidRDefault="00037B10">
            <w:r>
              <w:t xml:space="preserve">Se establecen las pautas para proceder con la reducción voluntaria de capital </w:t>
            </w:r>
          </w:p>
          <w:p w14:paraId="1AD27133" w14:textId="77777777" w:rsidR="00037B10" w:rsidRDefault="00037B10"/>
          <w:p w14:paraId="164D5EA3" w14:textId="77777777" w:rsidR="00037B10" w:rsidRDefault="00037B10">
            <w:r>
              <w:t>(arts. 203 y 204)</w:t>
            </w:r>
          </w:p>
        </w:tc>
        <w:tc>
          <w:tcPr>
            <w:tcW w:w="3700" w:type="dxa"/>
            <w:gridSpan w:val="2"/>
          </w:tcPr>
          <w:p w14:paraId="31345407" w14:textId="77777777" w:rsidR="00037B10" w:rsidRDefault="000D7753">
            <w:r>
              <w:t>La reducción voluntaria de capital es por asamblea extraordinaria.</w:t>
            </w:r>
          </w:p>
          <w:p w14:paraId="3F886EF4" w14:textId="77777777" w:rsidR="000D7753" w:rsidRDefault="000D7753"/>
          <w:p w14:paraId="70155B62" w14:textId="77777777" w:rsidR="00037B10" w:rsidRDefault="00037B10">
            <w:r>
              <w:t xml:space="preserve">Exige la presentación de un informe </w:t>
            </w:r>
            <w:r w:rsidR="000D7753">
              <w:t xml:space="preserve">fundado </w:t>
            </w:r>
            <w:r>
              <w:t>de contador público independiente cuando la sociedad prescinde de sindicatura.</w:t>
            </w:r>
          </w:p>
          <w:p w14:paraId="7E5FA925" w14:textId="77777777" w:rsidR="00037B10" w:rsidRDefault="00037B10"/>
          <w:p w14:paraId="36E8FC09" w14:textId="77777777" w:rsidR="000D7753" w:rsidRDefault="000D7753">
            <w:r>
              <w:t>La reducción debe respetar la participación social de cada accionista en el capital.</w:t>
            </w:r>
          </w:p>
          <w:p w14:paraId="2319A808" w14:textId="77777777" w:rsidR="00037B10" w:rsidRDefault="00037B10"/>
          <w:p w14:paraId="2A500EAD" w14:textId="77777777" w:rsidR="00037B10" w:rsidRDefault="00037B10">
            <w:r>
              <w:t xml:space="preserve">Permite que la reducción no sea </w:t>
            </w:r>
            <w:r>
              <w:lastRenderedPageBreak/>
              <w:t>proporciona</w:t>
            </w:r>
            <w:r w:rsidR="000D7753">
              <w:t>l</w:t>
            </w:r>
            <w:r>
              <w:t xml:space="preserve"> si no media oposición de accionistas que representen más del 10% del capital social</w:t>
            </w:r>
          </w:p>
          <w:p w14:paraId="5C4FDF88" w14:textId="77777777" w:rsidR="000D7753" w:rsidRDefault="000D7753"/>
          <w:p w14:paraId="7F3F58B1" w14:textId="77777777" w:rsidR="000D7753" w:rsidRDefault="000D7753" w:rsidP="000D7753">
            <w:r>
              <w:t>Limita la necesidad de otorgar el derecho oposición únicamente cuando la reducción represente como mínimo el 10% del PN.</w:t>
            </w:r>
          </w:p>
          <w:p w14:paraId="3C3A7AE8" w14:textId="77777777" w:rsidR="000D7753" w:rsidRDefault="000D7753"/>
          <w:p w14:paraId="2A89F2D2" w14:textId="77777777" w:rsidR="00037B10" w:rsidRDefault="00037B10"/>
          <w:p w14:paraId="09352248" w14:textId="77777777" w:rsidR="00037B10" w:rsidRDefault="00037B10">
            <w:r>
              <w:t>(arts. 198 y 199)</w:t>
            </w:r>
          </w:p>
          <w:p w14:paraId="5670DC47" w14:textId="77777777" w:rsidR="00037B10" w:rsidRDefault="00037B10"/>
        </w:tc>
      </w:tr>
      <w:tr w:rsidR="00037B10" w14:paraId="1D661593" w14:textId="77777777" w:rsidTr="00C21157">
        <w:trPr>
          <w:gridAfter w:val="1"/>
          <w:wAfter w:w="284" w:type="dxa"/>
        </w:trPr>
        <w:tc>
          <w:tcPr>
            <w:tcW w:w="1912" w:type="dxa"/>
            <w:gridSpan w:val="2"/>
          </w:tcPr>
          <w:p w14:paraId="448C1A4A" w14:textId="77777777" w:rsidR="00037B10" w:rsidRDefault="00037B10"/>
          <w:p w14:paraId="4DD96E56" w14:textId="77777777" w:rsidR="00037B10" w:rsidRDefault="00037B10">
            <w:r>
              <w:t>Derecho de voto y acciones preferidas</w:t>
            </w:r>
          </w:p>
          <w:p w14:paraId="296AB0D6" w14:textId="77777777" w:rsidR="00037B10" w:rsidRDefault="00037B10"/>
        </w:tc>
        <w:tc>
          <w:tcPr>
            <w:tcW w:w="3710" w:type="dxa"/>
          </w:tcPr>
          <w:p w14:paraId="7D0EC22D" w14:textId="77777777" w:rsidR="00037B10" w:rsidRDefault="00037B10"/>
          <w:p w14:paraId="3A3C40A5" w14:textId="77777777" w:rsidR="00037B10" w:rsidRDefault="00037B10">
            <w:r>
              <w:t>Prohíbe de forma absoluta emitir acciones de voto privilegiado luego de la autorización de oferta pública.</w:t>
            </w:r>
          </w:p>
          <w:p w14:paraId="3488BD01" w14:textId="77777777" w:rsidR="00037B10" w:rsidRDefault="00037B10"/>
          <w:p w14:paraId="7CC798A4" w14:textId="77777777" w:rsidR="00037B10" w:rsidRDefault="00037B10">
            <w:r>
              <w:t>(arts. 216 y 217)</w:t>
            </w:r>
          </w:p>
        </w:tc>
        <w:tc>
          <w:tcPr>
            <w:tcW w:w="3700" w:type="dxa"/>
            <w:gridSpan w:val="2"/>
          </w:tcPr>
          <w:p w14:paraId="1037BE26" w14:textId="77777777" w:rsidR="00037B10" w:rsidRDefault="000D7753">
            <w:r>
              <w:t xml:space="preserve">Cada acción da derecho a un voto. El </w:t>
            </w:r>
            <w:r w:rsidR="00A25A11">
              <w:t>estatuto puede</w:t>
            </w:r>
            <w:r>
              <w:t xml:space="preserve"> crear clases de acciones que reconozcan hasta 5 votos por acción ordinaria. Puede </w:t>
            </w:r>
            <w:r w:rsidR="00A25A11">
              <w:t>otorgar privilegios políticos</w:t>
            </w:r>
            <w:r>
              <w:t xml:space="preserve"> y </w:t>
            </w:r>
            <w:r w:rsidR="00A25A11">
              <w:t>r</w:t>
            </w:r>
            <w:r>
              <w:t xml:space="preserve">econocer preferencias </w:t>
            </w:r>
            <w:r w:rsidR="00A25A11">
              <w:t>patrimoniales,</w:t>
            </w:r>
          </w:p>
          <w:p w14:paraId="458660F1" w14:textId="77777777" w:rsidR="000D7753" w:rsidRDefault="000D7753">
            <w:r>
              <w:t xml:space="preserve">Las acciones </w:t>
            </w:r>
            <w:r w:rsidR="00A25A11">
              <w:t>preferidas</w:t>
            </w:r>
            <w:r>
              <w:t xml:space="preserve"> pueden carecer de votos salvo casos planteados en el </w:t>
            </w:r>
            <w:r w:rsidR="00A25A11">
              <w:t>artículo</w:t>
            </w:r>
          </w:p>
          <w:p w14:paraId="4F41CCAD" w14:textId="77777777" w:rsidR="000D7753" w:rsidRDefault="000D7753"/>
          <w:p w14:paraId="2A55DB7F" w14:textId="77777777" w:rsidR="00037B10" w:rsidRDefault="00037B10"/>
          <w:p w14:paraId="3AD25806" w14:textId="77777777" w:rsidR="00037B10" w:rsidRDefault="00037B10">
            <w:r>
              <w:t>(art. 200)</w:t>
            </w:r>
          </w:p>
          <w:p w14:paraId="3287C38F" w14:textId="77777777" w:rsidR="00037B10" w:rsidRDefault="00037B10"/>
        </w:tc>
      </w:tr>
      <w:tr w:rsidR="00037B10" w14:paraId="47A89725" w14:textId="77777777" w:rsidTr="00C21157">
        <w:trPr>
          <w:gridAfter w:val="1"/>
          <w:wAfter w:w="284" w:type="dxa"/>
        </w:trPr>
        <w:tc>
          <w:tcPr>
            <w:tcW w:w="1912" w:type="dxa"/>
            <w:gridSpan w:val="2"/>
          </w:tcPr>
          <w:p w14:paraId="70566CF6" w14:textId="77777777" w:rsidR="00037B10" w:rsidRDefault="00037B10"/>
          <w:p w14:paraId="3E9EFAED" w14:textId="77777777" w:rsidR="00037B10" w:rsidRDefault="00037B10">
            <w:r>
              <w:t>Valor nominal de las acciones</w:t>
            </w:r>
          </w:p>
        </w:tc>
        <w:tc>
          <w:tcPr>
            <w:tcW w:w="3710" w:type="dxa"/>
          </w:tcPr>
          <w:p w14:paraId="740D1CC1" w14:textId="77777777" w:rsidR="00037B10" w:rsidRDefault="00037B10"/>
          <w:p w14:paraId="3614FCF8" w14:textId="77777777" w:rsidR="00037B10" w:rsidRDefault="00037B10">
            <w:r>
              <w:t>Prevé la emisión de acciones al portador (aunque está limitado por otra normativa)</w:t>
            </w:r>
          </w:p>
          <w:p w14:paraId="5E397C73" w14:textId="77777777" w:rsidR="00037B10" w:rsidRDefault="00037B10"/>
          <w:p w14:paraId="5E68371F" w14:textId="77777777" w:rsidR="00037B10" w:rsidRDefault="00037B10">
            <w:r>
              <w:t>(arts. 207, 208 y 211)</w:t>
            </w:r>
          </w:p>
          <w:p w14:paraId="5F1776F4" w14:textId="77777777" w:rsidR="00037B10" w:rsidRDefault="00037B10"/>
        </w:tc>
        <w:tc>
          <w:tcPr>
            <w:tcW w:w="3700" w:type="dxa"/>
            <w:gridSpan w:val="2"/>
          </w:tcPr>
          <w:p w14:paraId="223B4E8D" w14:textId="77777777" w:rsidR="00037B10" w:rsidRDefault="00037B10"/>
          <w:p w14:paraId="58413DE1" w14:textId="77777777" w:rsidR="00037B10" w:rsidRDefault="00037B10">
            <w:r>
              <w:t xml:space="preserve">Solo prevé que las acciones, títulos y certificados provisionales deben ser nominativos no endosables o escriturales. </w:t>
            </w:r>
          </w:p>
          <w:p w14:paraId="59EFC597" w14:textId="77777777" w:rsidR="00037B10" w:rsidRDefault="00037B10"/>
          <w:p w14:paraId="5E7C1E6D" w14:textId="77777777" w:rsidR="00037B10" w:rsidRDefault="00037B10">
            <w:r>
              <w:t xml:space="preserve">Introduce la posibilidad de sean representadas en títulos, tokens o fichas criptográficas </w:t>
            </w:r>
          </w:p>
          <w:p w14:paraId="5AA81D01" w14:textId="77777777" w:rsidR="00037B10" w:rsidRDefault="00037B10"/>
          <w:p w14:paraId="7E6D8E4B" w14:textId="77777777" w:rsidR="00037B10" w:rsidRDefault="00037B10">
            <w:r>
              <w:t>Crea las “acciones sectoriales”, que dan derecho a dividendos derivados de un sector o proyecto específico de la empresa</w:t>
            </w:r>
          </w:p>
          <w:p w14:paraId="4BF8D8C5" w14:textId="77777777" w:rsidR="00037B10" w:rsidRDefault="00037B10"/>
          <w:p w14:paraId="24A0CB6B" w14:textId="77777777" w:rsidR="00037B10" w:rsidRDefault="00037B10">
            <w:r>
              <w:t>(art. 201)</w:t>
            </w:r>
          </w:p>
        </w:tc>
      </w:tr>
      <w:tr w:rsidR="00037B10" w14:paraId="7539EF41" w14:textId="77777777" w:rsidTr="00C21157">
        <w:trPr>
          <w:gridAfter w:val="1"/>
          <w:wAfter w:w="284" w:type="dxa"/>
        </w:trPr>
        <w:tc>
          <w:tcPr>
            <w:tcW w:w="1912" w:type="dxa"/>
            <w:gridSpan w:val="2"/>
          </w:tcPr>
          <w:p w14:paraId="29BB4707" w14:textId="77777777" w:rsidR="00037B10" w:rsidRDefault="00037B10"/>
        </w:tc>
        <w:tc>
          <w:tcPr>
            <w:tcW w:w="3710" w:type="dxa"/>
          </w:tcPr>
          <w:p w14:paraId="10A09031" w14:textId="77777777" w:rsidR="00037B10" w:rsidRDefault="00037B10"/>
        </w:tc>
        <w:tc>
          <w:tcPr>
            <w:tcW w:w="3700" w:type="dxa"/>
            <w:gridSpan w:val="2"/>
          </w:tcPr>
          <w:p w14:paraId="7AC86790" w14:textId="77777777" w:rsidR="00037B10" w:rsidRDefault="00037B10"/>
        </w:tc>
      </w:tr>
      <w:tr w:rsidR="00037B10" w14:paraId="5297CFC1" w14:textId="77777777" w:rsidTr="00C21157">
        <w:trPr>
          <w:gridAfter w:val="1"/>
          <w:wAfter w:w="284" w:type="dxa"/>
        </w:trPr>
        <w:tc>
          <w:tcPr>
            <w:tcW w:w="1912" w:type="dxa"/>
            <w:gridSpan w:val="2"/>
          </w:tcPr>
          <w:p w14:paraId="4A9C78D7" w14:textId="77777777" w:rsidR="00037B10" w:rsidRDefault="00037B10"/>
          <w:p w14:paraId="6FD49D0E" w14:textId="77777777" w:rsidR="00037B10" w:rsidRDefault="00037B10">
            <w:r>
              <w:t>Formalidades de los títulos</w:t>
            </w:r>
          </w:p>
          <w:p w14:paraId="4A9A10D4" w14:textId="77777777" w:rsidR="00037B10" w:rsidRDefault="00037B10"/>
        </w:tc>
        <w:tc>
          <w:tcPr>
            <w:tcW w:w="3710" w:type="dxa"/>
          </w:tcPr>
          <w:p w14:paraId="138480D7" w14:textId="77777777" w:rsidR="00037B10" w:rsidRDefault="00037B10"/>
          <w:p w14:paraId="5D4F7A31" w14:textId="77777777" w:rsidR="00037B10" w:rsidRDefault="00037B10">
            <w:r>
              <w:t>Fija las formalidades de las acciones y los certificados provisionales</w:t>
            </w:r>
          </w:p>
          <w:p w14:paraId="4D0F8B95" w14:textId="77777777" w:rsidR="00037B10" w:rsidRDefault="00037B10"/>
          <w:p w14:paraId="686AAE8A" w14:textId="77777777" w:rsidR="00037B10" w:rsidRDefault="00037B10">
            <w:r>
              <w:t>(art. 211)</w:t>
            </w:r>
          </w:p>
          <w:p w14:paraId="5FB6D50C" w14:textId="77777777" w:rsidR="00037B10" w:rsidRDefault="00037B10"/>
        </w:tc>
        <w:tc>
          <w:tcPr>
            <w:tcW w:w="3700" w:type="dxa"/>
            <w:gridSpan w:val="2"/>
          </w:tcPr>
          <w:p w14:paraId="0418234D" w14:textId="77777777" w:rsidR="00037B10" w:rsidRDefault="00037B10"/>
          <w:p w14:paraId="2D0EF0B4" w14:textId="77777777" w:rsidR="00037B10" w:rsidRDefault="00037B10">
            <w:r>
              <w:t>Moderniza las menciones esenciales y requiere los datos de identificación tributaria y elimina datos como la edad, profesión y estado civil.</w:t>
            </w:r>
          </w:p>
          <w:p w14:paraId="3134F7EB" w14:textId="77777777" w:rsidR="00037B10" w:rsidRDefault="00037B10"/>
          <w:p w14:paraId="5817B3A2" w14:textId="77777777" w:rsidR="00037B10" w:rsidRDefault="00037B10">
            <w:r>
              <w:t xml:space="preserve">Obliga a que consten en el reverso de los títulos o en los registros digitales las medidas precautorias y </w:t>
            </w:r>
            <w:r>
              <w:lastRenderedPageBreak/>
              <w:t>gravámenes que afecten las acciones</w:t>
            </w:r>
          </w:p>
          <w:p w14:paraId="20532FB6" w14:textId="77777777" w:rsidR="00037B10" w:rsidRDefault="00037B10"/>
          <w:p w14:paraId="325A1523" w14:textId="77777777" w:rsidR="00037B10" w:rsidRDefault="00037B10">
            <w:r>
              <w:t>(art. 203)</w:t>
            </w:r>
          </w:p>
          <w:p w14:paraId="44E9A626" w14:textId="77777777" w:rsidR="00037B10" w:rsidRDefault="00037B10"/>
        </w:tc>
      </w:tr>
      <w:tr w:rsidR="00037B10" w14:paraId="2C9625F4" w14:textId="77777777" w:rsidTr="00C21157">
        <w:trPr>
          <w:gridAfter w:val="1"/>
          <w:wAfter w:w="284" w:type="dxa"/>
        </w:trPr>
        <w:tc>
          <w:tcPr>
            <w:tcW w:w="1912" w:type="dxa"/>
            <w:gridSpan w:val="2"/>
          </w:tcPr>
          <w:p w14:paraId="2509F1B0" w14:textId="77777777" w:rsidR="00037B10" w:rsidRDefault="00037B10"/>
          <w:p w14:paraId="0989A6DC" w14:textId="77777777" w:rsidR="00037B10" w:rsidRDefault="00037B10">
            <w:r>
              <w:t>Canje de acciones</w:t>
            </w:r>
          </w:p>
        </w:tc>
        <w:tc>
          <w:tcPr>
            <w:tcW w:w="3710" w:type="dxa"/>
          </w:tcPr>
          <w:p w14:paraId="00D30910" w14:textId="77777777" w:rsidR="00037B10" w:rsidRDefault="00037B10"/>
          <w:p w14:paraId="3B0F54B3" w14:textId="77777777" w:rsidR="00037B10" w:rsidRDefault="00037B10">
            <w:r>
              <w:t>No contemplado</w:t>
            </w:r>
          </w:p>
        </w:tc>
        <w:tc>
          <w:tcPr>
            <w:tcW w:w="3700" w:type="dxa"/>
            <w:gridSpan w:val="2"/>
          </w:tcPr>
          <w:p w14:paraId="56311F1C" w14:textId="77777777" w:rsidR="00037B10" w:rsidRDefault="00037B10"/>
          <w:p w14:paraId="3583506F" w14:textId="77777777" w:rsidR="00037B10" w:rsidRDefault="00037B10" w:rsidP="008265AF">
            <w:r>
              <w:t>Regula el procedimiento de canje de acciones: Si transcurren 6 meses sin que el socio presente sus títulos de canje se suspende el ejercicio de sus derechos.</w:t>
            </w:r>
          </w:p>
          <w:p w14:paraId="09B1954F" w14:textId="77777777" w:rsidR="00037B10" w:rsidRDefault="00037B10" w:rsidP="008265AF"/>
          <w:p w14:paraId="7CB9A926" w14:textId="77777777" w:rsidR="00037B10" w:rsidRDefault="00037B10" w:rsidP="008265AF">
            <w:r>
              <w:t>Las acciones de personas jurídicas cuya inscripción haya sido cancelada pasan a la cartera de la sociedad</w:t>
            </w:r>
          </w:p>
          <w:p w14:paraId="799B1282" w14:textId="77777777" w:rsidR="00037B10" w:rsidRDefault="00037B10" w:rsidP="008265AF"/>
          <w:p w14:paraId="4D22013B" w14:textId="77777777" w:rsidR="00037B10" w:rsidRDefault="00037B10" w:rsidP="008265AF">
            <w:r>
              <w:t>(art. 205)</w:t>
            </w:r>
          </w:p>
        </w:tc>
      </w:tr>
      <w:tr w:rsidR="00037B10" w14:paraId="19435666" w14:textId="77777777" w:rsidTr="00C21157">
        <w:trPr>
          <w:gridAfter w:val="1"/>
          <w:wAfter w:w="284" w:type="dxa"/>
        </w:trPr>
        <w:tc>
          <w:tcPr>
            <w:tcW w:w="1912" w:type="dxa"/>
            <w:gridSpan w:val="2"/>
          </w:tcPr>
          <w:p w14:paraId="173ABC3D" w14:textId="77777777" w:rsidR="00037B10" w:rsidRDefault="00037B10"/>
          <w:p w14:paraId="43542549" w14:textId="77777777" w:rsidR="00037B10" w:rsidRDefault="00037B10">
            <w:r>
              <w:t>Libro de Registro de Acciones</w:t>
            </w:r>
          </w:p>
          <w:p w14:paraId="0E27330B" w14:textId="77777777" w:rsidR="00037B10" w:rsidRDefault="00037B10"/>
        </w:tc>
        <w:tc>
          <w:tcPr>
            <w:tcW w:w="3710" w:type="dxa"/>
          </w:tcPr>
          <w:p w14:paraId="10DDF874" w14:textId="77777777" w:rsidR="00037B10" w:rsidRDefault="00037B10"/>
          <w:p w14:paraId="2E912A3F" w14:textId="77777777" w:rsidR="00037B10" w:rsidRDefault="00037B10">
            <w:r>
              <w:t>Determina las formalidades que debe cumplir el libro de Registro de Acciones y los datos mínimos que debe contener</w:t>
            </w:r>
          </w:p>
          <w:p w14:paraId="120E7DE5" w14:textId="77777777" w:rsidR="00037B10" w:rsidRDefault="00037B10"/>
          <w:p w14:paraId="510066D9" w14:textId="77777777" w:rsidR="00037B10" w:rsidRDefault="00037B10">
            <w:r>
              <w:t>(art. 213)</w:t>
            </w:r>
          </w:p>
          <w:p w14:paraId="17767690" w14:textId="77777777" w:rsidR="00037B10" w:rsidRDefault="00037B10"/>
        </w:tc>
        <w:tc>
          <w:tcPr>
            <w:tcW w:w="3700" w:type="dxa"/>
            <w:gridSpan w:val="2"/>
          </w:tcPr>
          <w:p w14:paraId="36AF4316" w14:textId="77777777" w:rsidR="00037B10" w:rsidRDefault="00037B10"/>
          <w:p w14:paraId="7CAD757C" w14:textId="77777777" w:rsidR="00037B10" w:rsidRDefault="00037B10">
            <w:r>
              <w:t xml:space="preserve">Determina que todas las comunicaciones </w:t>
            </w:r>
            <w:r w:rsidR="00A25A11">
              <w:t xml:space="preserve">de la sociedad </w:t>
            </w:r>
            <w:r>
              <w:t>al socio se presumen válidas en el domicilio asentado en el libro o por medios electrónicos.</w:t>
            </w:r>
          </w:p>
          <w:p w14:paraId="258115BA" w14:textId="77777777" w:rsidR="00037B10" w:rsidRDefault="00037B10"/>
          <w:p w14:paraId="642B47D3" w14:textId="77777777" w:rsidR="00D2560B" w:rsidRDefault="00D2560B">
            <w:r>
              <w:t>Responsabilidad de quien lleve el libro o administradores</w:t>
            </w:r>
          </w:p>
          <w:p w14:paraId="6B6F5FE3" w14:textId="77777777" w:rsidR="00D2560B" w:rsidRDefault="00D2560B"/>
          <w:p w14:paraId="2ABE796F" w14:textId="77777777" w:rsidR="00037B10" w:rsidRDefault="00037B10">
            <w:r>
              <w:t>Agrega un marco de protección a los mercados al establecer que las medidas precautorias no afectarán a las operaciones ya concretadas en los mercados si no fueron notificadas</w:t>
            </w:r>
          </w:p>
          <w:p w14:paraId="68455570" w14:textId="77777777" w:rsidR="00037B10" w:rsidRDefault="00037B10"/>
          <w:p w14:paraId="46EB99C8" w14:textId="77777777" w:rsidR="00037B10" w:rsidRDefault="00037B10">
            <w:r>
              <w:t>(art. 206)</w:t>
            </w:r>
          </w:p>
          <w:p w14:paraId="57775D4E" w14:textId="77777777" w:rsidR="00037B10" w:rsidRDefault="00037B10"/>
        </w:tc>
      </w:tr>
      <w:tr w:rsidR="00037B10" w14:paraId="420E4B67" w14:textId="77777777" w:rsidTr="00C21157">
        <w:trPr>
          <w:gridAfter w:val="1"/>
          <w:wAfter w:w="284" w:type="dxa"/>
        </w:trPr>
        <w:tc>
          <w:tcPr>
            <w:tcW w:w="1912" w:type="dxa"/>
            <w:gridSpan w:val="2"/>
          </w:tcPr>
          <w:p w14:paraId="47565175" w14:textId="77777777" w:rsidR="00037B10" w:rsidRDefault="00037B10"/>
          <w:p w14:paraId="557FDD81" w14:textId="77777777" w:rsidR="00037B10" w:rsidRDefault="00037B10">
            <w:r>
              <w:t>Restricciones a la transferencia de acciones</w:t>
            </w:r>
          </w:p>
          <w:p w14:paraId="25617C33" w14:textId="77777777" w:rsidR="00037B10" w:rsidRDefault="00037B10"/>
        </w:tc>
        <w:tc>
          <w:tcPr>
            <w:tcW w:w="3710" w:type="dxa"/>
          </w:tcPr>
          <w:p w14:paraId="27E67E4E" w14:textId="77777777" w:rsidR="00037B10" w:rsidRDefault="00037B10"/>
          <w:p w14:paraId="50883EA4" w14:textId="77777777" w:rsidR="00037B10" w:rsidRDefault="00037B10">
            <w:r>
              <w:t>El estatuto puede limitar la transmisibilidad de acciones</w:t>
            </w:r>
          </w:p>
          <w:p w14:paraId="15D7FE49" w14:textId="77777777" w:rsidR="00037B10" w:rsidRDefault="00037B10"/>
          <w:p w14:paraId="1A42EECB" w14:textId="77777777" w:rsidR="00037B10" w:rsidRDefault="00037B10">
            <w:r>
              <w:t>(art. 214)</w:t>
            </w:r>
          </w:p>
          <w:p w14:paraId="14CFA509" w14:textId="77777777" w:rsidR="00037B10" w:rsidRDefault="00037B10"/>
        </w:tc>
        <w:tc>
          <w:tcPr>
            <w:tcW w:w="3700" w:type="dxa"/>
            <w:gridSpan w:val="2"/>
          </w:tcPr>
          <w:p w14:paraId="7CFB0216" w14:textId="77777777" w:rsidR="00037B10" w:rsidRDefault="00037B10"/>
          <w:p w14:paraId="448C128F" w14:textId="77777777" w:rsidR="00037B10" w:rsidRDefault="00037B10">
            <w:r>
              <w:t>Regula el supuesto de incorporar restricciones mediante reforma estatutaria con la mayoría agravada del 75% del capital social y derecho de receso por 6 meses a los ausentes o disconformes.</w:t>
            </w:r>
          </w:p>
          <w:p w14:paraId="4CB0C87F" w14:textId="77777777" w:rsidR="00037B10" w:rsidRDefault="00037B10"/>
          <w:p w14:paraId="35089418" w14:textId="77777777" w:rsidR="00037B10" w:rsidRDefault="00037B10">
            <w:r>
              <w:t>(art. 207)</w:t>
            </w:r>
          </w:p>
          <w:p w14:paraId="25261C09" w14:textId="77777777" w:rsidR="00037B10" w:rsidRDefault="00037B10"/>
        </w:tc>
      </w:tr>
      <w:tr w:rsidR="00037B10" w14:paraId="6C1F9EB3" w14:textId="77777777" w:rsidTr="00C21157">
        <w:trPr>
          <w:gridAfter w:val="1"/>
          <w:wAfter w:w="284" w:type="dxa"/>
        </w:trPr>
        <w:tc>
          <w:tcPr>
            <w:tcW w:w="1912" w:type="dxa"/>
            <w:gridSpan w:val="2"/>
          </w:tcPr>
          <w:p w14:paraId="396F88DB" w14:textId="77777777" w:rsidR="00037B10" w:rsidRDefault="00037B10"/>
          <w:p w14:paraId="06E21C9E" w14:textId="77777777" w:rsidR="00037B10" w:rsidRDefault="00037B10">
            <w:r>
              <w:t>Bonos y opciones</w:t>
            </w:r>
          </w:p>
          <w:p w14:paraId="2B7091D2" w14:textId="77777777" w:rsidR="00037B10" w:rsidRDefault="00037B10"/>
        </w:tc>
        <w:tc>
          <w:tcPr>
            <w:tcW w:w="3710" w:type="dxa"/>
          </w:tcPr>
          <w:p w14:paraId="1896F684" w14:textId="77777777" w:rsidR="00037B10" w:rsidRDefault="00037B10"/>
          <w:p w14:paraId="727BD588" w14:textId="77777777" w:rsidR="00037B10" w:rsidRDefault="00037B10"/>
        </w:tc>
        <w:tc>
          <w:tcPr>
            <w:tcW w:w="3700" w:type="dxa"/>
            <w:gridSpan w:val="2"/>
          </w:tcPr>
          <w:p w14:paraId="13BBA95C" w14:textId="77777777" w:rsidR="00037B10" w:rsidRDefault="00037B10"/>
          <w:p w14:paraId="215CF814" w14:textId="77777777" w:rsidR="00A25A11" w:rsidRDefault="00A25A11">
            <w:pPr>
              <w:rPr>
                <w:b/>
              </w:rPr>
            </w:pPr>
            <w:r>
              <w:rPr>
                <w:b/>
              </w:rPr>
              <w:t xml:space="preserve">Opciones sobre participaciones sociales: </w:t>
            </w:r>
          </w:p>
          <w:p w14:paraId="06A5DFF3" w14:textId="77777777" w:rsidR="00A25A11" w:rsidRDefault="00A25A11">
            <w:pPr>
              <w:rPr>
                <w:b/>
              </w:rPr>
            </w:pPr>
          </w:p>
          <w:p w14:paraId="248D2819" w14:textId="77777777" w:rsidR="00037B10" w:rsidRDefault="00037B10">
            <w:r w:rsidRPr="003E67D8">
              <w:rPr>
                <w:b/>
              </w:rPr>
              <w:t>Incorpora las opciones sobre participaciones sociales (stock options</w:t>
            </w:r>
            <w:r>
              <w:t xml:space="preserve">) a favor de socios, directores </w:t>
            </w:r>
            <w:r>
              <w:lastRenderedPageBreak/>
              <w:t xml:space="preserve">o empleados como planes de </w:t>
            </w:r>
            <w:r w:rsidR="00A25A11">
              <w:t xml:space="preserve">compensación o </w:t>
            </w:r>
            <w:r>
              <w:t>retención.</w:t>
            </w:r>
          </w:p>
          <w:p w14:paraId="5648111C" w14:textId="77777777" w:rsidR="00037B10" w:rsidRDefault="00037B10"/>
          <w:p w14:paraId="25C54AB2" w14:textId="77777777" w:rsidR="00037B10" w:rsidRDefault="00A25A11">
            <w:r>
              <w:t>El  plan debe ser aprobado con las mayorías para reforma de estatuto e inscribirse en el Registro Púbico</w:t>
            </w:r>
            <w:r w:rsidR="00037B10">
              <w:t xml:space="preserve"> y tienen un plazo de 10 años.</w:t>
            </w:r>
          </w:p>
          <w:p w14:paraId="1CCF5B3E" w14:textId="77777777" w:rsidR="00A25A11" w:rsidRDefault="00A25A11">
            <w:r>
              <w:t>Las opciones son intransferibles y se transmite a herederos</w:t>
            </w:r>
            <w:r w:rsidR="007820FD">
              <w:t>.</w:t>
            </w:r>
          </w:p>
          <w:p w14:paraId="59EC256D" w14:textId="77777777" w:rsidR="00037B10" w:rsidRDefault="00037B10"/>
          <w:p w14:paraId="5364A083" w14:textId="77777777" w:rsidR="00037B10" w:rsidRDefault="00037B10">
            <w:r>
              <w:t>(art. 217)</w:t>
            </w:r>
          </w:p>
          <w:p w14:paraId="566E9A3B" w14:textId="77777777" w:rsidR="00037B10" w:rsidRDefault="00037B10"/>
        </w:tc>
      </w:tr>
      <w:tr w:rsidR="00037B10" w14:paraId="759A8DA0" w14:textId="77777777" w:rsidTr="00C21157">
        <w:trPr>
          <w:gridAfter w:val="1"/>
          <w:wAfter w:w="284" w:type="dxa"/>
        </w:trPr>
        <w:tc>
          <w:tcPr>
            <w:tcW w:w="1912" w:type="dxa"/>
            <w:gridSpan w:val="2"/>
          </w:tcPr>
          <w:p w14:paraId="14182DFE" w14:textId="77777777" w:rsidR="00037B10" w:rsidRDefault="00037B10"/>
          <w:p w14:paraId="7EA93193" w14:textId="77777777" w:rsidR="00037B10" w:rsidRDefault="00037B10">
            <w:r>
              <w:t>Asambleas</w:t>
            </w:r>
          </w:p>
          <w:p w14:paraId="3BDFDF78" w14:textId="77777777" w:rsidR="00037B10" w:rsidRDefault="00037B10"/>
        </w:tc>
        <w:tc>
          <w:tcPr>
            <w:tcW w:w="3710" w:type="dxa"/>
          </w:tcPr>
          <w:p w14:paraId="168CDD3B" w14:textId="77777777" w:rsidR="00037B10" w:rsidRDefault="00037B10"/>
          <w:p w14:paraId="350FE3B8" w14:textId="77777777" w:rsidR="00037B10" w:rsidRDefault="00037B10">
            <w:r>
              <w:t>Regula la competencia, lugar de celebración y obligatoriedad de sus decisiones</w:t>
            </w:r>
          </w:p>
          <w:p w14:paraId="3D9FE807" w14:textId="77777777" w:rsidR="00037B10" w:rsidRDefault="00037B10"/>
          <w:p w14:paraId="3A953ABF" w14:textId="77777777" w:rsidR="00037B10" w:rsidRDefault="00037B10">
            <w:r>
              <w:t>(art. 233)</w:t>
            </w:r>
          </w:p>
          <w:p w14:paraId="09FB81F0" w14:textId="77777777" w:rsidR="00037B10" w:rsidRDefault="00037B10"/>
        </w:tc>
        <w:tc>
          <w:tcPr>
            <w:tcW w:w="3700" w:type="dxa"/>
            <w:gridSpan w:val="2"/>
          </w:tcPr>
          <w:p w14:paraId="10B491C8" w14:textId="77777777" w:rsidR="00037B10" w:rsidRDefault="00037B10"/>
          <w:p w14:paraId="7A4964F8" w14:textId="77777777" w:rsidR="00037B10" w:rsidRDefault="00037B10">
            <w:r>
              <w:t>Remite a la regulación general de las asambleas (arts. 71 a 78)</w:t>
            </w:r>
          </w:p>
          <w:p w14:paraId="6CB36A96" w14:textId="77777777" w:rsidR="00037B10" w:rsidRDefault="00037B10"/>
          <w:p w14:paraId="3A0CFD4B" w14:textId="77777777" w:rsidR="00037B10" w:rsidRDefault="00037B10">
            <w:r>
              <w:t>(art. 219)</w:t>
            </w:r>
          </w:p>
          <w:p w14:paraId="1F5E0961" w14:textId="77777777" w:rsidR="00037B10" w:rsidRDefault="00037B10"/>
        </w:tc>
      </w:tr>
      <w:tr w:rsidR="00037B10" w14:paraId="7CA83C29" w14:textId="77777777" w:rsidTr="00C21157">
        <w:trPr>
          <w:gridAfter w:val="1"/>
          <w:wAfter w:w="284" w:type="dxa"/>
        </w:trPr>
        <w:tc>
          <w:tcPr>
            <w:tcW w:w="1912" w:type="dxa"/>
            <w:gridSpan w:val="2"/>
          </w:tcPr>
          <w:p w14:paraId="45382697" w14:textId="77777777" w:rsidR="00037B10" w:rsidRDefault="00037B10"/>
          <w:p w14:paraId="162D4540" w14:textId="77777777" w:rsidR="00037B10" w:rsidRDefault="00037B10">
            <w:r>
              <w:t xml:space="preserve">Convocatoria </w:t>
            </w:r>
          </w:p>
        </w:tc>
        <w:tc>
          <w:tcPr>
            <w:tcW w:w="3710" w:type="dxa"/>
          </w:tcPr>
          <w:p w14:paraId="61C66C48" w14:textId="77777777" w:rsidR="00037B10" w:rsidRDefault="00037B10"/>
          <w:p w14:paraId="143503AA" w14:textId="77777777" w:rsidR="00037B10" w:rsidRDefault="00037B10">
            <w:r>
              <w:t>Fija que los socios con al menos el 5% del capital social tienen un plazo de 40 días de recibida la solicitud.</w:t>
            </w:r>
          </w:p>
          <w:p w14:paraId="50DA4DC0" w14:textId="77777777" w:rsidR="00037B10" w:rsidRDefault="00037B10"/>
          <w:p w14:paraId="61E5930B" w14:textId="77777777" w:rsidR="00037B10" w:rsidRDefault="00037B10">
            <w:r>
              <w:t>(art. 236)</w:t>
            </w:r>
          </w:p>
        </w:tc>
        <w:tc>
          <w:tcPr>
            <w:tcW w:w="3700" w:type="dxa"/>
            <w:gridSpan w:val="2"/>
          </w:tcPr>
          <w:p w14:paraId="3F46F419" w14:textId="77777777" w:rsidR="007820FD" w:rsidRDefault="00D2560B">
            <w:r w:rsidRPr="007820FD">
              <w:rPr>
                <w:b/>
              </w:rPr>
              <w:t>El directorio</w:t>
            </w:r>
            <w:r>
              <w:t xml:space="preserve"> convoca asamblea en los casos previstos por ley y estatuto. </w:t>
            </w:r>
          </w:p>
          <w:p w14:paraId="200F3A87" w14:textId="77777777" w:rsidR="007820FD" w:rsidRDefault="007820FD"/>
          <w:p w14:paraId="0344FF8C" w14:textId="77777777" w:rsidR="00037B10" w:rsidRDefault="00D2560B">
            <w:r w:rsidRPr="007820FD">
              <w:rPr>
                <w:b/>
              </w:rPr>
              <w:t xml:space="preserve">Síndicos y consejo de vigilancia </w:t>
            </w:r>
            <w:r>
              <w:t>convoca cuando omita el directorio o extraordinaria cuando lo juzgue necesario.</w:t>
            </w:r>
          </w:p>
          <w:p w14:paraId="090C61AC" w14:textId="77777777" w:rsidR="00D2560B" w:rsidRDefault="00D2560B">
            <w:r>
              <w:t>El directorio debe convocar asamblea ante pedido del 5% del capital social, debe indicar temas.</w:t>
            </w:r>
          </w:p>
          <w:p w14:paraId="3B0BC5B9" w14:textId="77777777" w:rsidR="00037B10" w:rsidRDefault="00D2560B">
            <w:r>
              <w:t xml:space="preserve">El directorio debe convocar dentro de los 60 </w:t>
            </w:r>
            <w:r w:rsidR="007820FD">
              <w:t>días</w:t>
            </w:r>
            <w:r>
              <w:t xml:space="preserve"> (</w:t>
            </w:r>
            <w:r w:rsidR="00037B10">
              <w:t>Amplía el plazo a 60 días</w:t>
            </w:r>
            <w:r w:rsidR="007820FD">
              <w:t xml:space="preserve"> antes 40</w:t>
            </w:r>
            <w:r>
              <w:t>)</w:t>
            </w:r>
          </w:p>
          <w:p w14:paraId="4DAD2A8E" w14:textId="77777777" w:rsidR="00037B10" w:rsidRDefault="00037B10"/>
          <w:p w14:paraId="07466AC6" w14:textId="77777777" w:rsidR="00D2560B" w:rsidRDefault="00D2560B">
            <w:r w:rsidRPr="00D2560B">
              <w:rPr>
                <w:b/>
              </w:rPr>
              <w:t>Convocatoria judicial o administrativa:</w:t>
            </w:r>
            <w:r>
              <w:t xml:space="preserve"> Si el órgano requerido no </w:t>
            </w:r>
            <w:r w:rsidR="008B5ED9">
              <w:t>resuelve</w:t>
            </w:r>
            <w:r>
              <w:t xml:space="preserve"> el </w:t>
            </w:r>
            <w:r w:rsidR="00D05420">
              <w:t>pedido</w:t>
            </w:r>
            <w:r>
              <w:t xml:space="preserve"> en 5 </w:t>
            </w:r>
            <w:r w:rsidR="00D05420">
              <w:t>días</w:t>
            </w:r>
            <w:r>
              <w:t xml:space="preserve"> de recibido o lo deniega se aplica el art 76.</w:t>
            </w:r>
            <w:r w:rsidR="008B5ED9">
              <w:t xml:space="preserve">(podrá ser solicitada ante el juez, arbitro o autoridad de contralor quien debe resolver dentro de los 5 </w:t>
            </w:r>
            <w:r w:rsidR="00D05420">
              <w:t>días</w:t>
            </w:r>
            <w:r w:rsidR="008B5ED9">
              <w:t xml:space="preserve"> sin intervención de la sociedad)</w:t>
            </w:r>
          </w:p>
          <w:p w14:paraId="337AD199" w14:textId="77777777" w:rsidR="00037B10" w:rsidRDefault="008B5ED9">
            <w:r w:rsidRPr="008B5ED9">
              <w:rPr>
                <w:b/>
              </w:rPr>
              <w:t>Convocatoria socios:</w:t>
            </w:r>
            <w:r>
              <w:t xml:space="preserve"> </w:t>
            </w:r>
            <w:r w:rsidR="00037B10">
              <w:t xml:space="preserve">Faculta a los socios a convocar a </w:t>
            </w:r>
            <w:r w:rsidR="007820FD">
              <w:t xml:space="preserve">la </w:t>
            </w:r>
            <w:r w:rsidR="00037B10">
              <w:t>asamblea de manera directa conforme las reglas fijadas en el art. 76.</w:t>
            </w:r>
            <w:r>
              <w:t xml:space="preserve"> La totalidad de los socios puede convocar a reunión del órgano de gobierno a celebrase en el mismo acto o posteriormente acordando de forma unánime el orden del día a tratar, fecha, hora y lugar de reunión. La convocatoria </w:t>
            </w:r>
            <w:r>
              <w:lastRenderedPageBreak/>
              <w:t>debe ser suscripta pro todos lo socios, son válidas si se ajustan a quórum y mayorías</w:t>
            </w:r>
            <w:r w:rsidR="001E360F">
              <w:t>.</w:t>
            </w:r>
          </w:p>
          <w:p w14:paraId="09C79FBF" w14:textId="77777777" w:rsidR="00037B10" w:rsidRDefault="00037B10"/>
          <w:p w14:paraId="4A48089A" w14:textId="77777777" w:rsidR="00037B10" w:rsidRDefault="00037B10">
            <w:r>
              <w:t>(art. 220)</w:t>
            </w:r>
          </w:p>
          <w:p w14:paraId="487EC7D9" w14:textId="77777777" w:rsidR="001E360F" w:rsidRDefault="001E360F"/>
          <w:p w14:paraId="42C5A9BF" w14:textId="77777777" w:rsidR="001E360F" w:rsidRPr="001E360F" w:rsidRDefault="001E360F">
            <w:pPr>
              <w:rPr>
                <w:b/>
              </w:rPr>
            </w:pPr>
            <w:r w:rsidRPr="001E360F">
              <w:rPr>
                <w:b/>
              </w:rPr>
              <w:t>Asamblea en segunda convocatoria</w:t>
            </w:r>
          </w:p>
          <w:p w14:paraId="340DDD07" w14:textId="77777777" w:rsidR="007820FD" w:rsidRDefault="001E360F">
            <w:r>
              <w:t>La segunda convocator</w:t>
            </w:r>
            <w:r w:rsidR="00AA1B3D">
              <w:t xml:space="preserve">ia por </w:t>
            </w:r>
            <w:r>
              <w:t xml:space="preserve"> haber fracasado la </w:t>
            </w:r>
            <w:r w:rsidR="00AA1B3D">
              <w:t>primera</w:t>
            </w:r>
            <w:r>
              <w:t xml:space="preserve"> dent</w:t>
            </w:r>
            <w:r w:rsidR="00AA1B3D">
              <w:t xml:space="preserve">ro de los 30 días </w:t>
            </w:r>
            <w:r>
              <w:t xml:space="preserve">siguientes y la </w:t>
            </w:r>
            <w:r w:rsidR="00AA1B3D">
              <w:t>notificación</w:t>
            </w:r>
            <w:r>
              <w:t xml:space="preserve"> </w:t>
            </w:r>
            <w:r w:rsidR="00AA1B3D">
              <w:t xml:space="preserve">debe efectuarse de la misma forma que la primera. </w:t>
            </w:r>
          </w:p>
          <w:p w14:paraId="12E52AD0" w14:textId="77777777" w:rsidR="00037B10" w:rsidRDefault="00AA1B3D">
            <w:r>
              <w:t>Si no hacen oferta pública son válidas aunque no estén en el estatuto. Si fue citada para el mismo día debe haber una  hora de intervalo por lo menos.</w:t>
            </w:r>
          </w:p>
        </w:tc>
      </w:tr>
      <w:tr w:rsidR="00037B10" w14:paraId="00CC9469" w14:textId="77777777" w:rsidTr="00C21157">
        <w:trPr>
          <w:gridAfter w:val="1"/>
          <w:wAfter w:w="284" w:type="dxa"/>
        </w:trPr>
        <w:tc>
          <w:tcPr>
            <w:tcW w:w="1912" w:type="dxa"/>
            <w:gridSpan w:val="2"/>
          </w:tcPr>
          <w:p w14:paraId="5D18DF7D" w14:textId="77777777" w:rsidR="00037B10" w:rsidRDefault="00037B10"/>
          <w:p w14:paraId="1E429C26" w14:textId="77777777" w:rsidR="00037B10" w:rsidRDefault="00037B10">
            <w:r>
              <w:t>Forma de la convocatoria</w:t>
            </w:r>
          </w:p>
          <w:p w14:paraId="7C6D1A32" w14:textId="77777777" w:rsidR="00037B10" w:rsidRDefault="00037B10"/>
        </w:tc>
        <w:tc>
          <w:tcPr>
            <w:tcW w:w="3710" w:type="dxa"/>
          </w:tcPr>
          <w:p w14:paraId="0092D971" w14:textId="77777777" w:rsidR="00037B10" w:rsidRDefault="00037B10"/>
          <w:p w14:paraId="1CAC7F79" w14:textId="77777777" w:rsidR="00037B10" w:rsidRDefault="00037B10">
            <w:r>
              <w:t>Prevé la convocatoria por publicación de edictos durante 5 días  con un plazo de anticipación de 10 días y no más de 30 días.</w:t>
            </w:r>
          </w:p>
          <w:p w14:paraId="20A2FA02" w14:textId="77777777" w:rsidR="00037B10" w:rsidRDefault="00037B10"/>
          <w:p w14:paraId="275DF4C9" w14:textId="77777777" w:rsidR="00037B10" w:rsidRDefault="00037B10">
            <w:r>
              <w:t>Fija los requisitos para la celebración en segunda convocatoria y prevé el caso de la asamblea unánime</w:t>
            </w:r>
          </w:p>
          <w:p w14:paraId="5A847AE1" w14:textId="77777777" w:rsidR="00037B10" w:rsidRDefault="00037B10"/>
          <w:p w14:paraId="276AE03F" w14:textId="77777777" w:rsidR="00037B10" w:rsidRDefault="00037B10">
            <w:r>
              <w:t>(art. 237)</w:t>
            </w:r>
          </w:p>
          <w:p w14:paraId="4A298C3B" w14:textId="77777777" w:rsidR="00037B10" w:rsidRDefault="00037B10"/>
        </w:tc>
        <w:tc>
          <w:tcPr>
            <w:tcW w:w="3700" w:type="dxa"/>
            <w:gridSpan w:val="2"/>
          </w:tcPr>
          <w:p w14:paraId="36F587E1" w14:textId="77777777" w:rsidR="00037B10" w:rsidRDefault="00037B10"/>
          <w:p w14:paraId="046A916B" w14:textId="77777777" w:rsidR="00037B10" w:rsidRPr="001A45DB" w:rsidRDefault="00037B10">
            <w:pPr>
              <w:rPr>
                <w:b/>
              </w:rPr>
            </w:pPr>
            <w:r w:rsidRPr="001A45DB">
              <w:rPr>
                <w:b/>
              </w:rPr>
              <w:t>No establece plazos para la publicación de la convocatoria</w:t>
            </w:r>
          </w:p>
          <w:p w14:paraId="07595EB6" w14:textId="77777777" w:rsidR="001A45DB" w:rsidRDefault="001A45DB">
            <w:r>
              <w:t xml:space="preserve">Se  debe convocar a socios e integrantes del órgano de administración y fiscalización, en su caso al domicilio constituido o en su defecto mediante aviso publicado por 1 día en el diario de publicaciones legales. La convocatoria debe ser notificada con una anticipación no menor a 10 días previo a la reunión o asamblea contados desde la fecha en fue remitida la última notificación al último de los convocados sin computar el día en que se practica la </w:t>
            </w:r>
            <w:proofErr w:type="spellStart"/>
            <w:r>
              <w:t>notificacion</w:t>
            </w:r>
            <w:proofErr w:type="spellEnd"/>
            <w:r>
              <w:t xml:space="preserve"> ni el fijado para la reunión.</w:t>
            </w:r>
          </w:p>
          <w:p w14:paraId="0A931F5F" w14:textId="77777777" w:rsidR="00037B10" w:rsidRDefault="00037B10"/>
          <w:p w14:paraId="49273C47" w14:textId="77777777" w:rsidR="00037B10" w:rsidRPr="003E67D8" w:rsidRDefault="00037B10">
            <w:pPr>
              <w:rPr>
                <w:b/>
              </w:rPr>
            </w:pPr>
            <w:r w:rsidRPr="003E67D8">
              <w:rPr>
                <w:b/>
              </w:rPr>
              <w:t>Valida las convocatorias simultaneas para todas las sociedades que no realicen oferta pública sin necesidad de previsión estatutaria.</w:t>
            </w:r>
          </w:p>
          <w:p w14:paraId="0140558D" w14:textId="77777777" w:rsidR="00037B10" w:rsidRDefault="00037B10"/>
          <w:p w14:paraId="1C1EA8F7" w14:textId="77777777" w:rsidR="00037B10" w:rsidRDefault="00037B10">
            <w:r>
              <w:t>Incorpora formalmente para la sociedades cerradas la validez de las decisiones adoptadas sin acto asambleario físico (declaraciones escritas unánimes o acuerdos a distancia)</w:t>
            </w:r>
          </w:p>
          <w:p w14:paraId="5F44BBAF" w14:textId="77777777" w:rsidR="00037B10" w:rsidRDefault="00037B10"/>
          <w:p w14:paraId="6AE11781" w14:textId="77777777" w:rsidR="00037B10" w:rsidRDefault="00037B10"/>
          <w:p w14:paraId="584F99D0" w14:textId="77777777" w:rsidR="00037B10" w:rsidRDefault="00037B10"/>
        </w:tc>
      </w:tr>
      <w:tr w:rsidR="00037B10" w14:paraId="1ED72E8D" w14:textId="77777777" w:rsidTr="00C21157">
        <w:trPr>
          <w:gridAfter w:val="1"/>
          <w:wAfter w:w="284" w:type="dxa"/>
        </w:trPr>
        <w:tc>
          <w:tcPr>
            <w:tcW w:w="1912" w:type="dxa"/>
            <w:gridSpan w:val="2"/>
          </w:tcPr>
          <w:p w14:paraId="43663D70" w14:textId="77777777" w:rsidR="00037B10" w:rsidRDefault="00037B10"/>
          <w:p w14:paraId="444FBB7E" w14:textId="77777777" w:rsidR="00037B10" w:rsidRDefault="00037B10">
            <w:r>
              <w:t xml:space="preserve">Libro de Asistencia </w:t>
            </w:r>
            <w:r>
              <w:lastRenderedPageBreak/>
              <w:t>a Asambleas</w:t>
            </w:r>
          </w:p>
          <w:p w14:paraId="41D8B2DB" w14:textId="77777777" w:rsidR="00037B10" w:rsidRDefault="00037B10"/>
        </w:tc>
        <w:tc>
          <w:tcPr>
            <w:tcW w:w="3710" w:type="dxa"/>
          </w:tcPr>
          <w:p w14:paraId="31524C7B" w14:textId="77777777" w:rsidR="00037B10" w:rsidRDefault="00037B10"/>
          <w:p w14:paraId="3D4CEB1E" w14:textId="77777777" w:rsidR="00037B10" w:rsidRDefault="00037B10">
            <w:r>
              <w:t xml:space="preserve">Se detalla el procedimiento de </w:t>
            </w:r>
            <w:r>
              <w:lastRenderedPageBreak/>
              <w:t>comunicación a la sociedad de la asistencia a la asamblea convocada</w:t>
            </w:r>
          </w:p>
          <w:p w14:paraId="4AE4AEF8" w14:textId="77777777" w:rsidR="00037B10" w:rsidRDefault="00037B10"/>
          <w:p w14:paraId="42194E77" w14:textId="77777777" w:rsidR="00037B10" w:rsidRDefault="00037B10">
            <w:r>
              <w:t>(art. 238)</w:t>
            </w:r>
          </w:p>
        </w:tc>
        <w:tc>
          <w:tcPr>
            <w:tcW w:w="3700" w:type="dxa"/>
            <w:gridSpan w:val="2"/>
          </w:tcPr>
          <w:p w14:paraId="5FE3F40F" w14:textId="77777777" w:rsidR="00037B10" w:rsidRDefault="00037B10"/>
          <w:p w14:paraId="4716D291" w14:textId="77777777" w:rsidR="007820FD" w:rsidRDefault="007820FD">
            <w:r>
              <w:t xml:space="preserve">La sociedad debe asentar en el libro </w:t>
            </w:r>
            <w:r>
              <w:lastRenderedPageBreak/>
              <w:t xml:space="preserve">registro de asistencia y participación el domicilio, </w:t>
            </w:r>
            <w:proofErr w:type="spellStart"/>
            <w:r>
              <w:t>dni</w:t>
            </w:r>
            <w:proofErr w:type="spellEnd"/>
            <w:r>
              <w:t xml:space="preserve">, clase y cantidad de acciones y votos, usufructuarios o sus representantes que participen de la asamblea además de firmar antes de su inicio. Debe dejarse constancia de los accionistas que participen a distancia (art 72 inc. i) </w:t>
            </w:r>
          </w:p>
          <w:p w14:paraId="5198ECD3" w14:textId="77777777" w:rsidR="007820FD" w:rsidRDefault="007820FD"/>
          <w:p w14:paraId="72C246EC" w14:textId="77777777" w:rsidR="00037B10" w:rsidRDefault="00037B10">
            <w:r>
              <w:t>Obliga a dejar constancia en el registro el detalle de los accionistas que participan a distancia.</w:t>
            </w:r>
          </w:p>
          <w:p w14:paraId="2227B7A2" w14:textId="77777777" w:rsidR="00037B10" w:rsidRDefault="00037B10"/>
          <w:p w14:paraId="68BC8AE8" w14:textId="77777777" w:rsidR="001A45DB" w:rsidRDefault="001A45DB">
            <w:r>
              <w:t>Los accionistas que tengan voluntad de asistir a la asamblea deben comunicarlo al directorio por medio fehaciente con anticipación de 3 días hábiles anteriores a la realización  sin contar el día de la asamblea.</w:t>
            </w:r>
          </w:p>
          <w:p w14:paraId="2429C3F2" w14:textId="77777777" w:rsidR="00037B10" w:rsidRDefault="00037B10"/>
          <w:p w14:paraId="714ED056" w14:textId="77777777" w:rsidR="00037B10" w:rsidRDefault="00037B10">
            <w:r>
              <w:t>(art. 222)</w:t>
            </w:r>
          </w:p>
          <w:p w14:paraId="779B60A2" w14:textId="77777777" w:rsidR="00037B10" w:rsidRDefault="00037B10"/>
        </w:tc>
      </w:tr>
      <w:tr w:rsidR="00037B10" w14:paraId="3F85174A" w14:textId="77777777" w:rsidTr="00C21157">
        <w:trPr>
          <w:gridAfter w:val="1"/>
          <w:wAfter w:w="284" w:type="dxa"/>
        </w:trPr>
        <w:tc>
          <w:tcPr>
            <w:tcW w:w="1912" w:type="dxa"/>
            <w:gridSpan w:val="2"/>
          </w:tcPr>
          <w:p w14:paraId="402188E7" w14:textId="77777777" w:rsidR="00037B10" w:rsidRDefault="00037B10"/>
          <w:p w14:paraId="618DC9CD" w14:textId="77777777" w:rsidR="00037B10" w:rsidRDefault="00037B10">
            <w:r>
              <w:t>Comunicación</w:t>
            </w:r>
          </w:p>
        </w:tc>
        <w:tc>
          <w:tcPr>
            <w:tcW w:w="3710" w:type="dxa"/>
          </w:tcPr>
          <w:p w14:paraId="1783AD0B" w14:textId="77777777" w:rsidR="00037B10" w:rsidRDefault="00037B10"/>
          <w:p w14:paraId="3192443B" w14:textId="77777777" w:rsidR="00037B10" w:rsidRDefault="00037B10">
            <w:r>
              <w:t>La comunicación de asistencia debe hacerse con 3 días hábiles de anticipación</w:t>
            </w:r>
          </w:p>
          <w:p w14:paraId="53505EFA" w14:textId="77777777" w:rsidR="00037B10" w:rsidRDefault="00037B10">
            <w:r>
              <w:t xml:space="preserve"> (art. 238)</w:t>
            </w:r>
          </w:p>
        </w:tc>
        <w:tc>
          <w:tcPr>
            <w:tcW w:w="3700" w:type="dxa"/>
            <w:gridSpan w:val="2"/>
          </w:tcPr>
          <w:p w14:paraId="4D588AF7" w14:textId="77777777" w:rsidR="00037B10" w:rsidRDefault="00037B10"/>
          <w:p w14:paraId="58D80005" w14:textId="77777777" w:rsidR="00037B10" w:rsidRDefault="00037B10">
            <w:r>
              <w:t>Se agrega que dentro de los 3 días hábiles “no debe computarse el día de celebración”</w:t>
            </w:r>
          </w:p>
          <w:p w14:paraId="718594EF" w14:textId="77777777" w:rsidR="00037B10" w:rsidRDefault="00037B10"/>
          <w:p w14:paraId="2CAF7BDA" w14:textId="77777777" w:rsidR="00037B10" w:rsidRDefault="00037B10">
            <w:r>
              <w:t>Se determina que la emisión de certificados para la asamblea bloquea la disponibilidad de las acciones hasta la clausura</w:t>
            </w:r>
          </w:p>
          <w:p w14:paraId="632F2ABE" w14:textId="77777777" w:rsidR="00037B10" w:rsidRDefault="00037B10"/>
          <w:p w14:paraId="23879EFB" w14:textId="77777777" w:rsidR="00037B10" w:rsidRDefault="00037B10">
            <w:r>
              <w:t>(art. 223)</w:t>
            </w:r>
          </w:p>
          <w:p w14:paraId="24EAC280" w14:textId="77777777" w:rsidR="00037B10" w:rsidRDefault="00037B10"/>
          <w:p w14:paraId="5D346EA2" w14:textId="77777777" w:rsidR="00037B10" w:rsidRDefault="00037B10"/>
        </w:tc>
      </w:tr>
      <w:tr w:rsidR="00037B10" w14:paraId="024E829F" w14:textId="77777777" w:rsidTr="00C21157">
        <w:trPr>
          <w:gridAfter w:val="1"/>
          <w:wAfter w:w="284" w:type="dxa"/>
        </w:trPr>
        <w:tc>
          <w:tcPr>
            <w:tcW w:w="1912" w:type="dxa"/>
            <w:gridSpan w:val="2"/>
          </w:tcPr>
          <w:p w14:paraId="6FDB54EF" w14:textId="77777777" w:rsidR="00037B10" w:rsidRDefault="00037B10"/>
          <w:p w14:paraId="4C5659F9" w14:textId="77777777" w:rsidR="00037B10" w:rsidRDefault="00037B10">
            <w:r>
              <w:t>Presidencia de la asamblea</w:t>
            </w:r>
          </w:p>
          <w:p w14:paraId="27C676C2" w14:textId="77777777" w:rsidR="00037B10" w:rsidRDefault="00037B10"/>
        </w:tc>
        <w:tc>
          <w:tcPr>
            <w:tcW w:w="3710" w:type="dxa"/>
          </w:tcPr>
          <w:p w14:paraId="03C6A707" w14:textId="77777777" w:rsidR="00037B10" w:rsidRDefault="00037B10"/>
          <w:p w14:paraId="77027402" w14:textId="77777777" w:rsidR="00037B10" w:rsidRDefault="00037B10">
            <w:r>
              <w:t>Las asambleas serán presididas por el Presidente del directorio o su reemplazante y en su defecto por la persona que designe la empresa.</w:t>
            </w:r>
          </w:p>
          <w:p w14:paraId="342960F8" w14:textId="77777777" w:rsidR="00037B10" w:rsidRDefault="00037B10"/>
          <w:p w14:paraId="3279E7D5" w14:textId="77777777" w:rsidR="00037B10" w:rsidRDefault="00037B10">
            <w:r>
              <w:t>(art. 242)</w:t>
            </w:r>
          </w:p>
        </w:tc>
        <w:tc>
          <w:tcPr>
            <w:tcW w:w="3700" w:type="dxa"/>
            <w:gridSpan w:val="2"/>
          </w:tcPr>
          <w:p w14:paraId="09BF92C6" w14:textId="77777777" w:rsidR="00037B10" w:rsidRDefault="00037B10"/>
          <w:p w14:paraId="156E78D8" w14:textId="77777777" w:rsidR="00037B10" w:rsidRDefault="00037B10">
            <w:r>
              <w:t>Añade que el Presidente debe dejar constancia en el acta del sentido de voto de cada accionista, especificando votos a favor, en contra y abstenciones.</w:t>
            </w:r>
          </w:p>
          <w:p w14:paraId="4A1EB1D0" w14:textId="77777777" w:rsidR="00037B10" w:rsidRDefault="00037B10"/>
          <w:p w14:paraId="16984D02" w14:textId="77777777" w:rsidR="00037B10" w:rsidRDefault="00037B10">
            <w:r>
              <w:t>(art. 224)</w:t>
            </w:r>
          </w:p>
          <w:p w14:paraId="6BCF1466" w14:textId="77777777" w:rsidR="00037B10" w:rsidRDefault="00037B10"/>
        </w:tc>
      </w:tr>
      <w:tr w:rsidR="00037B10" w14:paraId="653AF3D4" w14:textId="77777777" w:rsidTr="00C21157">
        <w:trPr>
          <w:gridAfter w:val="1"/>
          <w:wAfter w:w="284" w:type="dxa"/>
        </w:trPr>
        <w:tc>
          <w:tcPr>
            <w:tcW w:w="1912" w:type="dxa"/>
            <w:gridSpan w:val="2"/>
          </w:tcPr>
          <w:p w14:paraId="18F5C117" w14:textId="77777777" w:rsidR="00037B10" w:rsidRDefault="00037B10"/>
          <w:p w14:paraId="26FD5318" w14:textId="77777777" w:rsidR="00037B10" w:rsidRDefault="00037B10">
            <w:r>
              <w:t>Asambleas ordinarias y extraordinarias</w:t>
            </w:r>
          </w:p>
          <w:p w14:paraId="5F6991FD" w14:textId="77777777" w:rsidR="00037B10" w:rsidRDefault="00037B10"/>
        </w:tc>
        <w:tc>
          <w:tcPr>
            <w:tcW w:w="3710" w:type="dxa"/>
          </w:tcPr>
          <w:p w14:paraId="701281AE" w14:textId="77777777" w:rsidR="00037B10" w:rsidRDefault="00037B10"/>
          <w:p w14:paraId="1105EA33" w14:textId="77777777" w:rsidR="00037B10" w:rsidRDefault="00037B10">
            <w:r>
              <w:t>Detalla en distintos artículos las competencias de las asambleas ordinarias y extraordinarias y fija plazos para la celebración de determinados actos.</w:t>
            </w:r>
          </w:p>
          <w:p w14:paraId="2AF64EEA" w14:textId="77777777" w:rsidR="00037B10" w:rsidRDefault="00037B10"/>
          <w:p w14:paraId="463E3D2D" w14:textId="77777777" w:rsidR="00037B10" w:rsidRDefault="00037B10">
            <w:r>
              <w:lastRenderedPageBreak/>
              <w:t>(arts. 234 y 235)</w:t>
            </w:r>
          </w:p>
        </w:tc>
        <w:tc>
          <w:tcPr>
            <w:tcW w:w="3700" w:type="dxa"/>
            <w:gridSpan w:val="2"/>
          </w:tcPr>
          <w:p w14:paraId="5CBDBCD7" w14:textId="77777777" w:rsidR="00037B10" w:rsidRDefault="00037B10"/>
          <w:p w14:paraId="7602679B" w14:textId="77777777" w:rsidR="00037B10" w:rsidRPr="003E67D8" w:rsidRDefault="00037B10">
            <w:pPr>
              <w:rPr>
                <w:b/>
              </w:rPr>
            </w:pPr>
            <w:r w:rsidRPr="003E67D8">
              <w:rPr>
                <w:b/>
              </w:rPr>
              <w:t>Remite a las pautas generales para todos los tipos societarios (art. 71).</w:t>
            </w:r>
          </w:p>
          <w:p w14:paraId="554DADE7" w14:textId="77777777" w:rsidR="00037B10" w:rsidRDefault="00037B10"/>
          <w:p w14:paraId="201555DB" w14:textId="77777777" w:rsidR="00037B10" w:rsidRDefault="00037B10">
            <w:r>
              <w:t xml:space="preserve">Añade como competencia explicita de la extraordinaria la limitación de transmisibilidad de acciones y los </w:t>
            </w:r>
            <w:r>
              <w:lastRenderedPageBreak/>
              <w:t xml:space="preserve">planes de entrega de acciones al personal </w:t>
            </w:r>
          </w:p>
          <w:p w14:paraId="6D8B6B5A" w14:textId="77777777" w:rsidR="00AA7B1B" w:rsidRDefault="00AA7B1B"/>
          <w:p w14:paraId="18A24FC3" w14:textId="77777777" w:rsidR="00AA7B1B" w:rsidRDefault="00AA7B1B">
            <w:r>
              <w:t>La asamblea en segunda convocatoria por haber fracasado la primera dentro de los 30 días siguientes y la notificación de la forma dispuesta por la primera.</w:t>
            </w:r>
          </w:p>
          <w:p w14:paraId="25DAAD41" w14:textId="77777777" w:rsidR="00AA7B1B" w:rsidRDefault="00AA7B1B">
            <w:r>
              <w:t>En las que no hacen oferta pública son válidas las convocatorias simultáneas sin necesidad que estén en estatuto.</w:t>
            </w:r>
          </w:p>
          <w:p w14:paraId="5135600B" w14:textId="77777777" w:rsidR="00037B10" w:rsidRDefault="00037B10"/>
          <w:p w14:paraId="07B26023" w14:textId="77777777" w:rsidR="00037B10" w:rsidRDefault="00037B10">
            <w:r>
              <w:t>(arts. 225 y 226)</w:t>
            </w:r>
          </w:p>
          <w:p w14:paraId="611EE5E5" w14:textId="77777777" w:rsidR="00AA7B1B" w:rsidRDefault="00AA7B1B"/>
          <w:p w14:paraId="79667175" w14:textId="77777777" w:rsidR="00AA7B1B" w:rsidRDefault="00AA7B1B"/>
          <w:p w14:paraId="6A1B8B97" w14:textId="77777777" w:rsidR="00AA7B1B" w:rsidRPr="003F3340" w:rsidRDefault="003F3340">
            <w:pPr>
              <w:rPr>
                <w:b/>
              </w:rPr>
            </w:pPr>
            <w:r w:rsidRPr="003F3340">
              <w:rPr>
                <w:b/>
              </w:rPr>
              <w:t>Ordinaria: quorum</w:t>
            </w:r>
          </w:p>
          <w:p w14:paraId="3DC703E3" w14:textId="77777777" w:rsidR="003F3340" w:rsidRDefault="003F3340">
            <w:r w:rsidRPr="003F3340">
              <w:rPr>
                <w:b/>
              </w:rPr>
              <w:t>Primera convocatoria</w:t>
            </w:r>
            <w:r>
              <w:t xml:space="preserve"> participación de accionistas que representen mayoría absoluta de las acciones con derecho a voto que participen</w:t>
            </w:r>
          </w:p>
          <w:p w14:paraId="16ECE1C0" w14:textId="77777777" w:rsidR="003F3340" w:rsidRDefault="003F3340">
            <w:r w:rsidRPr="003F3340">
              <w:rPr>
                <w:b/>
              </w:rPr>
              <w:t>En segunda convocatoria</w:t>
            </w:r>
            <w:r>
              <w:t xml:space="preserve"> cualquiera el número de acciones que participen de la asamblea</w:t>
            </w:r>
          </w:p>
          <w:p w14:paraId="189D44C4" w14:textId="77777777" w:rsidR="003F3340" w:rsidRDefault="003F3340">
            <w:r w:rsidRPr="003F3340">
              <w:rPr>
                <w:b/>
              </w:rPr>
              <w:t>Mayoría:</w:t>
            </w:r>
            <w:r>
              <w:t xml:space="preserve"> En ambos casos se adoptan por mayoría absoluta de votos de los participantes en el  acuerdo que puedan emitirse en la respectiva decisión salvo que el estatuto exija uno mayor</w:t>
            </w:r>
          </w:p>
          <w:p w14:paraId="6463C7A7" w14:textId="77777777" w:rsidR="003F3340" w:rsidRDefault="003F3340">
            <w:pPr>
              <w:rPr>
                <w:b/>
              </w:rPr>
            </w:pPr>
            <w:r w:rsidRPr="003F3340">
              <w:rPr>
                <w:b/>
              </w:rPr>
              <w:t>Extraordinaria quorum</w:t>
            </w:r>
          </w:p>
          <w:p w14:paraId="62EF3133" w14:textId="77777777" w:rsidR="003F3340" w:rsidRDefault="003F3340">
            <w:pPr>
              <w:rPr>
                <w:b/>
              </w:rPr>
            </w:pPr>
            <w:r>
              <w:rPr>
                <w:b/>
              </w:rPr>
              <w:t xml:space="preserve">Primera convocatoria: </w:t>
            </w:r>
            <w:r w:rsidRPr="003F3340">
              <w:t>60% de acciones con derecho a voto</w:t>
            </w:r>
          </w:p>
          <w:p w14:paraId="0D3F6213" w14:textId="77777777" w:rsidR="003F3340" w:rsidRDefault="003F3340">
            <w:pPr>
              <w:rPr>
                <w:b/>
              </w:rPr>
            </w:pPr>
            <w:r>
              <w:rPr>
                <w:b/>
              </w:rPr>
              <w:t xml:space="preserve">En segunda: </w:t>
            </w:r>
            <w:r w:rsidRPr="003F3340">
              <w:rPr>
                <w:i/>
              </w:rPr>
              <w:t>30% de acciones con derecho a voto</w:t>
            </w:r>
            <w:r>
              <w:rPr>
                <w:b/>
              </w:rPr>
              <w:t xml:space="preserve"> </w:t>
            </w:r>
          </w:p>
          <w:p w14:paraId="53A21FA2" w14:textId="77777777" w:rsidR="003F3340" w:rsidRDefault="003F3340" w:rsidP="003F3340">
            <w:r>
              <w:rPr>
                <w:b/>
              </w:rPr>
              <w:t xml:space="preserve">Mayorías: </w:t>
            </w:r>
            <w:r>
              <w:t>En ambos casos se adoptan por mayoría absoluta de votos de los participantes en el  acuerdo que puedan emitirse en la respectiva decisión salvo que el estatuto exija uno mayor</w:t>
            </w:r>
          </w:p>
          <w:p w14:paraId="0DA4748E" w14:textId="77777777" w:rsidR="003F3340" w:rsidRPr="003F3340" w:rsidRDefault="003F3340">
            <w:pPr>
              <w:rPr>
                <w:b/>
              </w:rPr>
            </w:pPr>
          </w:p>
          <w:p w14:paraId="791811DF" w14:textId="77777777" w:rsidR="003F3340" w:rsidRDefault="003F3340"/>
          <w:p w14:paraId="2B72913F" w14:textId="77777777" w:rsidR="00037B10" w:rsidRDefault="00037B10"/>
        </w:tc>
      </w:tr>
      <w:tr w:rsidR="00037B10" w14:paraId="487186BC" w14:textId="77777777" w:rsidTr="00C21157">
        <w:trPr>
          <w:gridAfter w:val="1"/>
          <w:wAfter w:w="284" w:type="dxa"/>
        </w:trPr>
        <w:tc>
          <w:tcPr>
            <w:tcW w:w="1912" w:type="dxa"/>
            <w:gridSpan w:val="2"/>
          </w:tcPr>
          <w:p w14:paraId="21A8F2F8" w14:textId="77777777" w:rsidR="00037B10" w:rsidRDefault="00037B10"/>
          <w:p w14:paraId="697DDD99" w14:textId="77777777" w:rsidR="00037B10" w:rsidRDefault="00037B10">
            <w:r>
              <w:t>Mayorías en asambleas extraordinarias</w:t>
            </w:r>
          </w:p>
          <w:p w14:paraId="1CAB17B1" w14:textId="77777777" w:rsidR="00037B10" w:rsidRDefault="00037B10"/>
        </w:tc>
        <w:tc>
          <w:tcPr>
            <w:tcW w:w="3710" w:type="dxa"/>
          </w:tcPr>
          <w:p w14:paraId="6AB8A45C" w14:textId="77777777" w:rsidR="00037B10" w:rsidRDefault="00037B10"/>
          <w:p w14:paraId="48864D11" w14:textId="77777777" w:rsidR="00037B10" w:rsidRDefault="00037B10">
            <w:r>
              <w:t>Establece el quórum y las mayorías necesarias para la toma de decisiones en asambleas extraordinarias</w:t>
            </w:r>
          </w:p>
          <w:p w14:paraId="63475160" w14:textId="77777777" w:rsidR="00037B10" w:rsidRDefault="00037B10"/>
          <w:p w14:paraId="4209C5AA" w14:textId="77777777" w:rsidR="00037B10" w:rsidRDefault="00037B10">
            <w:r>
              <w:t>(art. 244)</w:t>
            </w:r>
          </w:p>
        </w:tc>
        <w:tc>
          <w:tcPr>
            <w:tcW w:w="3700" w:type="dxa"/>
            <w:gridSpan w:val="2"/>
          </w:tcPr>
          <w:p w14:paraId="0BF0D2EB" w14:textId="77777777" w:rsidR="00037B10" w:rsidRDefault="00037B10"/>
          <w:p w14:paraId="30D831C7" w14:textId="77777777" w:rsidR="00AA7B1B" w:rsidRDefault="00AA7B1B"/>
          <w:p w14:paraId="70FA5FCE" w14:textId="77777777" w:rsidR="00037B10" w:rsidRDefault="00037B10">
            <w:r>
              <w:t>Para el tratamiento de supuestos especiales (como transformación, fusión, escisión, disolución)</w:t>
            </w:r>
            <w:r w:rsidR="003F3340">
              <w:t>sin pluralidad de voto y</w:t>
            </w:r>
            <w:r>
              <w:t xml:space="preserve"> las acciones que carecen de derecho de voto recuperan el derecho a otorgar un voto por acción y se computan para el </w:t>
            </w:r>
            <w:r>
              <w:lastRenderedPageBreak/>
              <w:t>quórum salvo previsión expresa en contrario en el estatuto</w:t>
            </w:r>
          </w:p>
          <w:p w14:paraId="503A4ABC" w14:textId="77777777" w:rsidR="00037B10" w:rsidRDefault="00037B10"/>
          <w:p w14:paraId="6751F386" w14:textId="77777777" w:rsidR="00037B10" w:rsidRDefault="00037B10">
            <w:r>
              <w:t>(art. 228)</w:t>
            </w:r>
          </w:p>
          <w:p w14:paraId="4DF844BB" w14:textId="77777777" w:rsidR="00037B10" w:rsidRDefault="00037B10"/>
        </w:tc>
      </w:tr>
      <w:tr w:rsidR="00037B10" w14:paraId="2DD7C67F" w14:textId="77777777" w:rsidTr="00C21157">
        <w:trPr>
          <w:gridAfter w:val="1"/>
          <w:wAfter w:w="284" w:type="dxa"/>
        </w:trPr>
        <w:tc>
          <w:tcPr>
            <w:tcW w:w="1912" w:type="dxa"/>
            <w:gridSpan w:val="2"/>
          </w:tcPr>
          <w:p w14:paraId="464ABB1B" w14:textId="77777777" w:rsidR="00037B10" w:rsidRDefault="00037B10"/>
          <w:p w14:paraId="3BF8C85C" w14:textId="77777777" w:rsidR="00037B10" w:rsidRDefault="00037B10">
            <w:r>
              <w:t>Quórum de funcionamiento</w:t>
            </w:r>
          </w:p>
        </w:tc>
        <w:tc>
          <w:tcPr>
            <w:tcW w:w="3710" w:type="dxa"/>
          </w:tcPr>
          <w:p w14:paraId="522B4B2F" w14:textId="77777777" w:rsidR="00037B10" w:rsidRDefault="00037B10"/>
          <w:p w14:paraId="61F03B24" w14:textId="77777777" w:rsidR="00037B10" w:rsidRDefault="00037B10">
            <w:r>
              <w:t>No contemplado</w:t>
            </w:r>
          </w:p>
        </w:tc>
        <w:tc>
          <w:tcPr>
            <w:tcW w:w="3700" w:type="dxa"/>
            <w:gridSpan w:val="2"/>
          </w:tcPr>
          <w:p w14:paraId="5819B196" w14:textId="77777777" w:rsidR="00037B10" w:rsidRDefault="00037B10"/>
          <w:p w14:paraId="6CBEBBB4" w14:textId="77777777" w:rsidR="00037B10" w:rsidRDefault="00037B10" w:rsidP="005D6191">
            <w:r>
              <w:t xml:space="preserve">Introduce el concepto </w:t>
            </w:r>
            <w:r w:rsidRPr="003E67D8">
              <w:rPr>
                <w:b/>
              </w:rPr>
              <w:t>de “quórum de funcionamiento”</w:t>
            </w:r>
            <w:r>
              <w:t xml:space="preserve"> que dispone que para  que las decisiones sean válidas se requiere que el quórum mínimo de la segunda convocatoria  se mantenga en todo momento de la deliberación.</w:t>
            </w:r>
          </w:p>
          <w:p w14:paraId="6C33DE07" w14:textId="77777777" w:rsidR="00037B10" w:rsidRDefault="00037B10" w:rsidP="005D6191"/>
          <w:p w14:paraId="1CD99347" w14:textId="77777777" w:rsidR="00037B10" w:rsidRDefault="00037B10" w:rsidP="005D6191">
            <w:r w:rsidRPr="003E67D8">
              <w:rPr>
                <w:b/>
              </w:rPr>
              <w:t>Las mayorías se calculan sobre los presentes al momento exacto de la votación</w:t>
            </w:r>
            <w:r>
              <w:t>.</w:t>
            </w:r>
          </w:p>
          <w:p w14:paraId="61F3D173" w14:textId="77777777" w:rsidR="00037B10" w:rsidRDefault="00037B10" w:rsidP="005D6191"/>
          <w:p w14:paraId="61B70DA1" w14:textId="77777777" w:rsidR="00037B10" w:rsidRDefault="00037B10" w:rsidP="005D6191">
            <w:r>
              <w:t>(art. 229)</w:t>
            </w:r>
          </w:p>
          <w:p w14:paraId="4692C60F" w14:textId="77777777" w:rsidR="00037B10" w:rsidRDefault="00037B10" w:rsidP="005D6191"/>
          <w:p w14:paraId="07C50EDC" w14:textId="77777777" w:rsidR="00037B10" w:rsidRDefault="00037B10" w:rsidP="005D6191"/>
        </w:tc>
      </w:tr>
      <w:tr w:rsidR="00037B10" w14:paraId="2E6A5324" w14:textId="77777777" w:rsidTr="00C21157">
        <w:trPr>
          <w:gridAfter w:val="1"/>
          <w:wAfter w:w="284" w:type="dxa"/>
        </w:trPr>
        <w:tc>
          <w:tcPr>
            <w:tcW w:w="1912" w:type="dxa"/>
            <w:gridSpan w:val="2"/>
          </w:tcPr>
          <w:p w14:paraId="49E6AEEF" w14:textId="77777777" w:rsidR="00037B10" w:rsidRDefault="00037B10"/>
          <w:p w14:paraId="31D1D487" w14:textId="77777777" w:rsidR="00037B10" w:rsidRDefault="00037B10">
            <w:r>
              <w:t>Cuarto intermedio</w:t>
            </w:r>
          </w:p>
          <w:p w14:paraId="59D30061" w14:textId="77777777" w:rsidR="00037B10" w:rsidRDefault="00037B10"/>
        </w:tc>
        <w:tc>
          <w:tcPr>
            <w:tcW w:w="3710" w:type="dxa"/>
          </w:tcPr>
          <w:p w14:paraId="0EC27211" w14:textId="77777777" w:rsidR="00037B10" w:rsidRDefault="00037B10"/>
          <w:p w14:paraId="549EAE12" w14:textId="77777777" w:rsidR="00037B10" w:rsidRDefault="00037B10">
            <w:r>
              <w:t>Fija los lineamientos para pasar a cuarto intermedio por una vez dentro de los 30 días siguientes.</w:t>
            </w:r>
          </w:p>
          <w:p w14:paraId="6688D5B5" w14:textId="77777777" w:rsidR="00037B10" w:rsidRDefault="00037B10"/>
          <w:p w14:paraId="2A7B738C" w14:textId="77777777" w:rsidR="00037B10" w:rsidRDefault="00037B10">
            <w:r>
              <w:t>(art. 247)</w:t>
            </w:r>
          </w:p>
          <w:p w14:paraId="5D0C7FD3" w14:textId="77777777" w:rsidR="00037B10" w:rsidRDefault="00037B10"/>
        </w:tc>
        <w:tc>
          <w:tcPr>
            <w:tcW w:w="3700" w:type="dxa"/>
            <w:gridSpan w:val="2"/>
          </w:tcPr>
          <w:p w14:paraId="4390A3CF" w14:textId="77777777" w:rsidR="00037B10" w:rsidRDefault="00037B10"/>
          <w:p w14:paraId="1EE91418" w14:textId="77777777" w:rsidR="003F3340" w:rsidRDefault="003F3340">
            <w:r>
              <w:t>Si nada dice el estatuto puede pasar a cuarto intermedio por única vez dentro de los 30</w:t>
            </w:r>
            <w:r w:rsidR="00560D7C">
              <w:t xml:space="preserve"> días </w:t>
            </w:r>
            <w:r>
              <w:t xml:space="preserve">siguientes. </w:t>
            </w:r>
          </w:p>
          <w:p w14:paraId="6EB492AA" w14:textId="77777777" w:rsidR="00037B10" w:rsidRPr="00AD64F9" w:rsidRDefault="00037B10">
            <w:pPr>
              <w:rPr>
                <w:b/>
              </w:rPr>
            </w:pPr>
            <w:r w:rsidRPr="003F3340">
              <w:rPr>
                <w:b/>
              </w:rPr>
              <w:t xml:space="preserve">Los socios </w:t>
            </w:r>
            <w:r w:rsidR="003F3340" w:rsidRPr="003F3340">
              <w:rPr>
                <w:b/>
              </w:rPr>
              <w:t>en forma unánime</w:t>
            </w:r>
            <w:r w:rsidR="003F3340">
              <w:t xml:space="preserve"> </w:t>
            </w:r>
            <w:r w:rsidRPr="00AD64F9">
              <w:rPr>
                <w:b/>
              </w:rPr>
              <w:t>pueden disponer el pase a nuevos cuartos intermedios o fijar plazos mayores</w:t>
            </w:r>
          </w:p>
          <w:p w14:paraId="206B7B92" w14:textId="77777777" w:rsidR="00037B10" w:rsidRDefault="00037B10"/>
          <w:p w14:paraId="56705499" w14:textId="77777777" w:rsidR="00037B10" w:rsidRDefault="00037B10">
            <w:r>
              <w:t>(art. 230)</w:t>
            </w:r>
          </w:p>
        </w:tc>
      </w:tr>
      <w:tr w:rsidR="00037B10" w14:paraId="32B9C351" w14:textId="77777777" w:rsidTr="00C21157">
        <w:trPr>
          <w:gridAfter w:val="1"/>
          <w:wAfter w:w="284" w:type="dxa"/>
        </w:trPr>
        <w:tc>
          <w:tcPr>
            <w:tcW w:w="1912" w:type="dxa"/>
            <w:gridSpan w:val="2"/>
          </w:tcPr>
          <w:p w14:paraId="40045296" w14:textId="77777777" w:rsidR="00037B10" w:rsidRDefault="00037B10"/>
          <w:p w14:paraId="00E11B6A" w14:textId="77777777" w:rsidR="00037B10" w:rsidRDefault="00037B10">
            <w:r>
              <w:t>Administración y representación</w:t>
            </w:r>
          </w:p>
          <w:p w14:paraId="56E55998" w14:textId="77777777" w:rsidR="00037B10" w:rsidRDefault="00037B10"/>
        </w:tc>
        <w:tc>
          <w:tcPr>
            <w:tcW w:w="3710" w:type="dxa"/>
          </w:tcPr>
          <w:p w14:paraId="37AAFCE1" w14:textId="77777777" w:rsidR="00037B10" w:rsidRDefault="00037B10"/>
          <w:p w14:paraId="35B40ED1" w14:textId="77777777" w:rsidR="00037B10" w:rsidRDefault="00037B10">
            <w:r>
              <w:t>Prevé la elección por categoría cuando existan diversas clases de acciones</w:t>
            </w:r>
          </w:p>
          <w:p w14:paraId="57A941EA" w14:textId="77777777" w:rsidR="00037B10" w:rsidRDefault="00037B10"/>
          <w:p w14:paraId="13528D9F" w14:textId="77777777" w:rsidR="00037B10" w:rsidRDefault="00037B10">
            <w:r>
              <w:t>(art. 262)</w:t>
            </w:r>
          </w:p>
        </w:tc>
        <w:tc>
          <w:tcPr>
            <w:tcW w:w="3700" w:type="dxa"/>
            <w:gridSpan w:val="2"/>
          </w:tcPr>
          <w:p w14:paraId="610FB78B" w14:textId="77777777" w:rsidR="00037B10" w:rsidRDefault="00037B10"/>
          <w:p w14:paraId="330144D6" w14:textId="77777777" w:rsidR="00BB1D7A" w:rsidRDefault="00463AAC">
            <w:r>
              <w:t>La administración está a cargo de un directorio compuesto por 1 o más miembros accionistas o no denominados directores, designados por asamblea o por consejo de vigilancia.</w:t>
            </w:r>
          </w:p>
          <w:p w14:paraId="52BA8A73" w14:textId="77777777" w:rsidR="00463AAC" w:rsidRDefault="00463AAC">
            <w:r>
              <w:t>El estatuto fija número mínimo y máximo de directores.</w:t>
            </w:r>
          </w:p>
          <w:p w14:paraId="595E4D45" w14:textId="77777777" w:rsidR="00037B10" w:rsidRDefault="00037B10">
            <w:r>
              <w:t>Aclara que no es necesario que el número de directores a elegir por cada clase sea proporcional al capital que representa.</w:t>
            </w:r>
          </w:p>
          <w:p w14:paraId="11C734B3" w14:textId="77777777" w:rsidR="00037B10" w:rsidRDefault="00037B10"/>
          <w:p w14:paraId="223D6855" w14:textId="77777777" w:rsidR="00037B10" w:rsidRDefault="00037B10">
            <w:r>
              <w:t>Permite que dentro de una misma clase se aplique el voto acumulativo si esa clase elige 3 o más directores.</w:t>
            </w:r>
          </w:p>
          <w:p w14:paraId="28D84C4A" w14:textId="77777777" w:rsidR="00037B10" w:rsidRDefault="00037B10"/>
          <w:p w14:paraId="0CF36A55" w14:textId="77777777" w:rsidR="00037B10" w:rsidRDefault="00037B10">
            <w:r>
              <w:t>(art. 233)</w:t>
            </w:r>
          </w:p>
          <w:p w14:paraId="7143023D" w14:textId="77777777" w:rsidR="00037B10" w:rsidRDefault="00037B10"/>
        </w:tc>
      </w:tr>
      <w:tr w:rsidR="00037B10" w14:paraId="0402480B" w14:textId="77777777" w:rsidTr="00C21157">
        <w:trPr>
          <w:gridAfter w:val="1"/>
          <w:wAfter w:w="284" w:type="dxa"/>
        </w:trPr>
        <w:tc>
          <w:tcPr>
            <w:tcW w:w="1912" w:type="dxa"/>
            <w:gridSpan w:val="2"/>
          </w:tcPr>
          <w:p w14:paraId="1B86B64C" w14:textId="77777777" w:rsidR="00037B10" w:rsidRDefault="00037B10"/>
          <w:p w14:paraId="1A0C3A1C" w14:textId="77777777" w:rsidR="00037B10" w:rsidRDefault="00037B10">
            <w:r>
              <w:t xml:space="preserve">Condiciones y </w:t>
            </w:r>
            <w:r>
              <w:lastRenderedPageBreak/>
              <w:t>domicilio</w:t>
            </w:r>
          </w:p>
        </w:tc>
        <w:tc>
          <w:tcPr>
            <w:tcW w:w="3710" w:type="dxa"/>
          </w:tcPr>
          <w:p w14:paraId="621DF5FF" w14:textId="77777777" w:rsidR="00037B10" w:rsidRDefault="00037B10"/>
          <w:p w14:paraId="32732FD3" w14:textId="77777777" w:rsidR="00037B10" w:rsidRDefault="00037B10">
            <w:r>
              <w:t xml:space="preserve">Requiere que la </w:t>
            </w:r>
            <w:r w:rsidRPr="00AD64F9">
              <w:rPr>
                <w:b/>
              </w:rPr>
              <w:t xml:space="preserve">mayoría de los </w:t>
            </w:r>
            <w:r w:rsidRPr="00AD64F9">
              <w:rPr>
                <w:b/>
              </w:rPr>
              <w:lastRenderedPageBreak/>
              <w:t xml:space="preserve">directores tenga domicilio real en Argentina </w:t>
            </w:r>
            <w:r>
              <w:t>y prevé su reelección y la garantía que debe prestar</w:t>
            </w:r>
          </w:p>
          <w:p w14:paraId="07FE729E" w14:textId="77777777" w:rsidR="00037B10" w:rsidRDefault="00037B10"/>
          <w:p w14:paraId="477FDD62" w14:textId="77777777" w:rsidR="00037B10" w:rsidRDefault="00037B10">
            <w:r>
              <w:t>(art. 256)</w:t>
            </w:r>
          </w:p>
          <w:p w14:paraId="0F5CC51B" w14:textId="77777777" w:rsidR="00037B10" w:rsidRDefault="00037B10"/>
          <w:p w14:paraId="750261BD" w14:textId="77777777" w:rsidR="00037B10" w:rsidRDefault="00037B10" w:rsidP="005D6191">
            <w:r>
              <w:t>Se fijan las prohibiciones e incompatibilidades para ser director</w:t>
            </w:r>
          </w:p>
          <w:p w14:paraId="776C940E" w14:textId="77777777" w:rsidR="00037B10" w:rsidRDefault="00037B10" w:rsidP="005D6191"/>
          <w:p w14:paraId="1B78DBCB" w14:textId="77777777" w:rsidR="00037B10" w:rsidRDefault="00037B10" w:rsidP="005D6191">
            <w:r>
              <w:t xml:space="preserve">(art. 264) </w:t>
            </w:r>
          </w:p>
        </w:tc>
        <w:tc>
          <w:tcPr>
            <w:tcW w:w="3700" w:type="dxa"/>
            <w:gridSpan w:val="2"/>
          </w:tcPr>
          <w:p w14:paraId="0694B438" w14:textId="77777777" w:rsidR="00037B10" w:rsidRDefault="00B32B60">
            <w:r>
              <w:lastRenderedPageBreak/>
              <w:t xml:space="preserve">El directorio es reelegible y su designación revocable sin expresión </w:t>
            </w:r>
            <w:r>
              <w:lastRenderedPageBreak/>
              <w:t>de causa exclusivamente por el órgano o por la asamblea especial que lo designo</w:t>
            </w:r>
          </w:p>
          <w:p w14:paraId="11D28809" w14:textId="77777777" w:rsidR="00B32B60" w:rsidRDefault="00B32B60">
            <w:pPr>
              <w:rPr>
                <w:b/>
              </w:rPr>
            </w:pPr>
          </w:p>
          <w:p w14:paraId="54B983E1" w14:textId="77777777" w:rsidR="00037B10" w:rsidRDefault="00037B10"/>
          <w:p w14:paraId="6C053AEF" w14:textId="77777777" w:rsidR="00037B10" w:rsidRDefault="00037B10">
            <w:r w:rsidRPr="00AD64F9">
              <w:rPr>
                <w:b/>
              </w:rPr>
              <w:t>Elimina la restricción de domicilio real</w:t>
            </w:r>
            <w:r>
              <w:t>, por lo que podrían residir en el extranjero, siendo el único requisito que constituya domicilio especial en el país.</w:t>
            </w:r>
          </w:p>
          <w:p w14:paraId="1FB2C7C1" w14:textId="77777777" w:rsidR="00037B10" w:rsidRDefault="00037B10"/>
          <w:p w14:paraId="28A6045E" w14:textId="77777777" w:rsidR="00037B10" w:rsidRDefault="00037B10">
            <w:r>
              <w:t>(art. 236)</w:t>
            </w:r>
          </w:p>
        </w:tc>
      </w:tr>
      <w:tr w:rsidR="00037B10" w14:paraId="0A3FDEE0" w14:textId="77777777" w:rsidTr="00C21157">
        <w:trPr>
          <w:gridAfter w:val="1"/>
          <w:wAfter w:w="284" w:type="dxa"/>
        </w:trPr>
        <w:tc>
          <w:tcPr>
            <w:tcW w:w="1912" w:type="dxa"/>
            <w:gridSpan w:val="2"/>
          </w:tcPr>
          <w:p w14:paraId="669282D2" w14:textId="77777777" w:rsidR="00037B10" w:rsidRDefault="00037B10"/>
          <w:p w14:paraId="1DB18E4E" w14:textId="77777777" w:rsidR="00037B10" w:rsidRDefault="00037B10">
            <w:r>
              <w:t>Funcionamiento del directorio</w:t>
            </w:r>
          </w:p>
          <w:p w14:paraId="3FACFBE9" w14:textId="77777777" w:rsidR="00037B10" w:rsidRDefault="00037B10"/>
        </w:tc>
        <w:tc>
          <w:tcPr>
            <w:tcW w:w="3710" w:type="dxa"/>
          </w:tcPr>
          <w:p w14:paraId="6A48EE9C" w14:textId="77777777" w:rsidR="00037B10" w:rsidRDefault="00037B10"/>
          <w:p w14:paraId="0AF6D621" w14:textId="77777777" w:rsidR="00037B10" w:rsidRDefault="00037B10">
            <w:r>
              <w:t xml:space="preserve">Delega en el estatuto la reglamentación del funcionamiento del directorio aunque fija pautas respecto al quórum, el carácter personal del cargo y las reuniones </w:t>
            </w:r>
          </w:p>
          <w:p w14:paraId="3A816257" w14:textId="77777777" w:rsidR="00037B10" w:rsidRDefault="00037B10"/>
          <w:p w14:paraId="10A67FD8" w14:textId="77777777" w:rsidR="00037B10" w:rsidRDefault="00037B10">
            <w:r>
              <w:t>(arts. 260, 266 y 267)</w:t>
            </w:r>
          </w:p>
        </w:tc>
        <w:tc>
          <w:tcPr>
            <w:tcW w:w="3700" w:type="dxa"/>
            <w:gridSpan w:val="2"/>
          </w:tcPr>
          <w:p w14:paraId="5E834BF2" w14:textId="77777777" w:rsidR="00037B10" w:rsidRDefault="00037B10"/>
          <w:p w14:paraId="6E0571E1" w14:textId="77777777" w:rsidR="00037B10" w:rsidRDefault="00037B10" w:rsidP="00AD64F9">
            <w:pPr>
              <w:pStyle w:val="Prrafodelista"/>
              <w:numPr>
                <w:ilvl w:val="0"/>
                <w:numId w:val="11"/>
              </w:numPr>
            </w:pPr>
            <w:r>
              <w:t>Se legaliza plenamente las reuniones a distancia.</w:t>
            </w:r>
          </w:p>
          <w:p w14:paraId="61EEC550" w14:textId="77777777" w:rsidR="00037B10" w:rsidRDefault="00037B10" w:rsidP="00AD64F9">
            <w:pPr>
              <w:pStyle w:val="Prrafodelista"/>
              <w:numPr>
                <w:ilvl w:val="0"/>
                <w:numId w:val="11"/>
              </w:numPr>
            </w:pPr>
            <w:r>
              <w:t xml:space="preserve">Se permite el </w:t>
            </w:r>
            <w:r w:rsidRPr="00AD64F9">
              <w:rPr>
                <w:b/>
              </w:rPr>
              <w:t>voto por poder</w:t>
            </w:r>
            <w:r>
              <w:t xml:space="preserve"> otorgado a otro director aunque no compute el quórum para la reunión.</w:t>
            </w:r>
          </w:p>
          <w:p w14:paraId="20148294" w14:textId="77777777" w:rsidR="00FA7E58" w:rsidRDefault="00FA7E58" w:rsidP="00FA7E58">
            <w:pPr>
              <w:pStyle w:val="Prrafodelista"/>
            </w:pPr>
          </w:p>
          <w:p w14:paraId="4DE22C8D" w14:textId="77777777" w:rsidR="00037B10" w:rsidRDefault="00037B10" w:rsidP="00AD64F9">
            <w:pPr>
              <w:pStyle w:val="Prrafodelista"/>
              <w:numPr>
                <w:ilvl w:val="0"/>
                <w:numId w:val="11"/>
              </w:numPr>
              <w:rPr>
                <w:b/>
              </w:rPr>
            </w:pPr>
            <w:r w:rsidRPr="00FA7E58">
              <w:rPr>
                <w:b/>
              </w:rPr>
              <w:t>El</w:t>
            </w:r>
            <w:r>
              <w:t xml:space="preserve"> </w:t>
            </w:r>
            <w:r w:rsidRPr="00AD64F9">
              <w:rPr>
                <w:b/>
              </w:rPr>
              <w:t>directorio no necesita reunirse para tomar una decisión válida</w:t>
            </w:r>
            <w:r>
              <w:t xml:space="preserve">, </w:t>
            </w:r>
            <w:r w:rsidRPr="00FA7E58">
              <w:rPr>
                <w:b/>
              </w:rPr>
              <w:t>sino que basta con que la decisión conste por escrito firmada por sus integrantes.</w:t>
            </w:r>
          </w:p>
          <w:p w14:paraId="78D3ED51" w14:textId="77777777" w:rsidR="00FA7E58" w:rsidRPr="00FA7E58" w:rsidRDefault="00FA7E58" w:rsidP="00AD64F9">
            <w:pPr>
              <w:pStyle w:val="Prrafodelista"/>
              <w:numPr>
                <w:ilvl w:val="0"/>
                <w:numId w:val="11"/>
              </w:numPr>
              <w:rPr>
                <w:b/>
              </w:rPr>
            </w:pPr>
          </w:p>
          <w:p w14:paraId="7544434B" w14:textId="77777777" w:rsidR="00037B10" w:rsidRPr="00FA7E58" w:rsidRDefault="00037B10" w:rsidP="00AD64F9">
            <w:pPr>
              <w:pStyle w:val="Prrafodelista"/>
              <w:numPr>
                <w:ilvl w:val="0"/>
                <w:numId w:val="11"/>
              </w:numPr>
              <w:rPr>
                <w:b/>
              </w:rPr>
            </w:pPr>
            <w:r w:rsidRPr="00FA7E58">
              <w:rPr>
                <w:b/>
              </w:rPr>
              <w:t>Se establece que en caso de empate el presidente define con doble voto</w:t>
            </w:r>
          </w:p>
          <w:p w14:paraId="56D692A6" w14:textId="77777777" w:rsidR="00037B10" w:rsidRDefault="00037B10" w:rsidP="00AD64F9"/>
          <w:p w14:paraId="00C4D4A2" w14:textId="77777777" w:rsidR="00037B10" w:rsidRDefault="00037B10" w:rsidP="00AD64F9">
            <w:r>
              <w:t>(art. 237)</w:t>
            </w:r>
          </w:p>
          <w:p w14:paraId="1A1DF4AA" w14:textId="77777777" w:rsidR="00037B10" w:rsidRDefault="00037B10" w:rsidP="00AD64F9"/>
        </w:tc>
      </w:tr>
      <w:tr w:rsidR="00037B10" w14:paraId="24195E5A" w14:textId="77777777" w:rsidTr="00C21157">
        <w:trPr>
          <w:gridAfter w:val="1"/>
          <w:wAfter w:w="284" w:type="dxa"/>
        </w:trPr>
        <w:tc>
          <w:tcPr>
            <w:tcW w:w="1912" w:type="dxa"/>
            <w:gridSpan w:val="2"/>
          </w:tcPr>
          <w:p w14:paraId="4F55F06F" w14:textId="77777777" w:rsidR="00037B10" w:rsidRDefault="00037B10"/>
          <w:p w14:paraId="2EF5A53C" w14:textId="77777777" w:rsidR="00037B10" w:rsidRDefault="00037B10">
            <w:r>
              <w:t>Remuneración</w:t>
            </w:r>
          </w:p>
        </w:tc>
        <w:tc>
          <w:tcPr>
            <w:tcW w:w="3710" w:type="dxa"/>
          </w:tcPr>
          <w:p w14:paraId="20D0B4EF" w14:textId="77777777" w:rsidR="00037B10" w:rsidRDefault="00037B10"/>
          <w:p w14:paraId="01B9E8E7" w14:textId="77777777" w:rsidR="00037B10" w:rsidRDefault="00037B10">
            <w:r>
              <w:t>Se determina la remuneración en función de la existencia de ganancias líquidas y realizadas y su distribución fijando topes mínimos y máximos.</w:t>
            </w:r>
          </w:p>
          <w:p w14:paraId="5428A29C" w14:textId="77777777" w:rsidR="00037B10" w:rsidRDefault="00037B10"/>
          <w:p w14:paraId="35F31976" w14:textId="77777777" w:rsidR="00037B10" w:rsidRDefault="00037B10">
            <w:r>
              <w:t>(art. 261)</w:t>
            </w:r>
          </w:p>
        </w:tc>
        <w:tc>
          <w:tcPr>
            <w:tcW w:w="3700" w:type="dxa"/>
            <w:gridSpan w:val="2"/>
          </w:tcPr>
          <w:p w14:paraId="4A2485BB" w14:textId="77777777" w:rsidR="00037B10" w:rsidRDefault="00FA7E58">
            <w:r>
              <w:t>El estatuto determina el régimen de retribución de los miembros del directorio y consejo de vigilancia</w:t>
            </w:r>
          </w:p>
          <w:p w14:paraId="762B23CF" w14:textId="77777777" w:rsidR="00FA7E58" w:rsidRDefault="00FA7E58">
            <w:r>
              <w:t>Puede consistir en suma fija, en una proporcional a las ganancias netas del ejercicio o a otros valores o en una combinación de ambas pautas</w:t>
            </w:r>
          </w:p>
          <w:p w14:paraId="7009A3F9" w14:textId="77777777" w:rsidR="00FA7E58" w:rsidRDefault="00FA7E58">
            <w:r>
              <w:t>En todos los casos debe guardar proporcionalidad a las tareas realizadas, dedicación y experiencia situación económica y patrimonial dela sociedad y con retribuciones de mercado</w:t>
            </w:r>
          </w:p>
          <w:p w14:paraId="3CE47753" w14:textId="77777777" w:rsidR="00FA7E58" w:rsidRDefault="00FA7E58">
            <w:r>
              <w:t>En caso de silencio las retribuciones las establece la asamblea.</w:t>
            </w:r>
          </w:p>
          <w:p w14:paraId="23C28C56" w14:textId="77777777" w:rsidR="00FA7E58" w:rsidRDefault="00FA7E58"/>
          <w:p w14:paraId="798E8945" w14:textId="77777777" w:rsidR="00FA7E58" w:rsidRDefault="00FA7E58">
            <w:r w:rsidRPr="00FA7E58">
              <w:rPr>
                <w:b/>
              </w:rPr>
              <w:t>Sociedades sujetas a régimen de oferta publica</w:t>
            </w:r>
            <w:r>
              <w:t xml:space="preserve">: Las retribuciones que </w:t>
            </w:r>
            <w:r>
              <w:lastRenderedPageBreak/>
              <w:t xml:space="preserve">puedan percibir miembros del </w:t>
            </w:r>
            <w:proofErr w:type="gramStart"/>
            <w:r>
              <w:t>directorio  y</w:t>
            </w:r>
            <w:proofErr w:type="gramEnd"/>
            <w:r>
              <w:t xml:space="preserve"> del consejo de vigilancia en concepto de sueldos y otras remuneraciones por el desempeño de funciones técnico administrativas de carácter permanente serán establecidos por el directorio.</w:t>
            </w:r>
          </w:p>
          <w:p w14:paraId="6C350796" w14:textId="77777777" w:rsidR="00FA7E58" w:rsidRDefault="00FA7E58">
            <w:pPr>
              <w:rPr>
                <w:b/>
              </w:rPr>
            </w:pPr>
          </w:p>
          <w:p w14:paraId="4970F882" w14:textId="77777777" w:rsidR="00037B10" w:rsidRDefault="00037B10">
            <w:r w:rsidRPr="00AD64F9">
              <w:rPr>
                <w:b/>
              </w:rPr>
              <w:t>Eliminan los límites del 5% y 25% de las ganancias</w:t>
            </w:r>
            <w:r>
              <w:t xml:space="preserve"> y se fi</w:t>
            </w:r>
            <w:r w:rsidR="00A03E2F">
              <w:t>ja que las retribuciones se fije</w:t>
            </w:r>
            <w:r>
              <w:t>n bajo conceptos de proporcionalidad razonable, dedicación, experiencia y estándares de mercado para empresas comparables.</w:t>
            </w:r>
          </w:p>
          <w:p w14:paraId="0DFA662D" w14:textId="77777777" w:rsidR="00037B10" w:rsidRDefault="00037B10"/>
          <w:p w14:paraId="5A2E82BF" w14:textId="77777777" w:rsidR="00037B10" w:rsidRPr="00AD64F9" w:rsidRDefault="00037B10">
            <w:pPr>
              <w:rPr>
                <w:b/>
              </w:rPr>
            </w:pPr>
            <w:r w:rsidRPr="00AD64F9">
              <w:rPr>
                <w:b/>
              </w:rPr>
              <w:t>Pueden pagarse incluso si existen pérdidas de ejercicios anteriores.</w:t>
            </w:r>
          </w:p>
          <w:p w14:paraId="455AAE48" w14:textId="77777777" w:rsidR="00037B10" w:rsidRDefault="00037B10"/>
          <w:p w14:paraId="42DCD247" w14:textId="77777777" w:rsidR="00037B10" w:rsidRDefault="00037B10">
            <w:r>
              <w:t>(art. 239)</w:t>
            </w:r>
          </w:p>
          <w:p w14:paraId="2C7BCAA1" w14:textId="77777777" w:rsidR="00037B10" w:rsidRDefault="00037B10"/>
        </w:tc>
      </w:tr>
      <w:tr w:rsidR="00037B10" w14:paraId="6CCFDD0C" w14:textId="77777777" w:rsidTr="00C21157">
        <w:trPr>
          <w:gridAfter w:val="1"/>
          <w:wAfter w:w="284" w:type="dxa"/>
        </w:trPr>
        <w:tc>
          <w:tcPr>
            <w:tcW w:w="1912" w:type="dxa"/>
            <w:gridSpan w:val="2"/>
          </w:tcPr>
          <w:p w14:paraId="7C4570B1" w14:textId="77777777" w:rsidR="00037B10" w:rsidRDefault="00037B10"/>
          <w:p w14:paraId="0F0139E1" w14:textId="77777777" w:rsidR="00037B10" w:rsidRDefault="00037B10">
            <w:r>
              <w:t>Reuniones trimestrales</w:t>
            </w:r>
          </w:p>
          <w:p w14:paraId="3D161EB7" w14:textId="77777777" w:rsidR="00037B10" w:rsidRDefault="00037B10"/>
        </w:tc>
        <w:tc>
          <w:tcPr>
            <w:tcW w:w="3710" w:type="dxa"/>
          </w:tcPr>
          <w:p w14:paraId="14A5323E" w14:textId="77777777" w:rsidR="00037B10" w:rsidRDefault="00037B10"/>
          <w:p w14:paraId="20852D3F" w14:textId="77777777" w:rsidR="00037B10" w:rsidRPr="00AD64F9" w:rsidRDefault="00037B10">
            <w:pPr>
              <w:rPr>
                <w:b/>
              </w:rPr>
            </w:pPr>
            <w:r>
              <w:t xml:space="preserve">Se obligaba al directorio </w:t>
            </w:r>
            <w:r w:rsidRPr="00AD64F9">
              <w:rPr>
                <w:b/>
              </w:rPr>
              <w:t>a reunirse una vez cada 3 meses.</w:t>
            </w:r>
          </w:p>
          <w:p w14:paraId="3025909F" w14:textId="77777777" w:rsidR="00037B10" w:rsidRDefault="00037B10"/>
          <w:p w14:paraId="2C29E939" w14:textId="77777777" w:rsidR="00037B10" w:rsidRDefault="00037B10">
            <w:r>
              <w:t>(art. 267)</w:t>
            </w:r>
          </w:p>
        </w:tc>
        <w:tc>
          <w:tcPr>
            <w:tcW w:w="3700" w:type="dxa"/>
            <w:gridSpan w:val="2"/>
          </w:tcPr>
          <w:p w14:paraId="5EE4F1CB" w14:textId="77777777" w:rsidR="00037B10" w:rsidRDefault="00037B10"/>
          <w:p w14:paraId="101CDA88" w14:textId="77777777" w:rsidR="00037B10" w:rsidRPr="00AD64F9" w:rsidRDefault="00037B10">
            <w:pPr>
              <w:rPr>
                <w:b/>
              </w:rPr>
            </w:pPr>
            <w:r>
              <w:t xml:space="preserve">Se </w:t>
            </w:r>
            <w:r w:rsidRPr="00AD64F9">
              <w:rPr>
                <w:b/>
              </w:rPr>
              <w:t>elimina ese mínimo trimestral</w:t>
            </w:r>
            <w:r>
              <w:t xml:space="preserve"> al disponer que el directorio debe reunirse “</w:t>
            </w:r>
            <w:r w:rsidRPr="00AD64F9">
              <w:rPr>
                <w:b/>
              </w:rPr>
              <w:t>con la frecuencia que requiera la gestión de los negocios”</w:t>
            </w:r>
          </w:p>
          <w:p w14:paraId="3DF84875" w14:textId="77777777" w:rsidR="00037B10" w:rsidRDefault="00037B10"/>
          <w:p w14:paraId="79007B0E" w14:textId="77777777" w:rsidR="00037B10" w:rsidRDefault="00A118BA">
            <w:r>
              <w:t xml:space="preserve">La convocatoria debe ser formalizada por el presidente. </w:t>
            </w:r>
            <w:r w:rsidR="00037B10">
              <w:t>Adicionalmente se eleva de 3 a 5 días la antelación para notificar la convocatoria a los directores</w:t>
            </w:r>
          </w:p>
          <w:p w14:paraId="227DBE06" w14:textId="77777777" w:rsidR="00A118BA" w:rsidRDefault="00A118BA">
            <w:r>
              <w:t>Cuando la convocatoria sea solicitada por otro director, la reunión debe convocarse dentro de los 5 días para celebrarse dentro de los 10 posteriores.</w:t>
            </w:r>
          </w:p>
          <w:p w14:paraId="4CEFC26C" w14:textId="77777777" w:rsidR="00037B10" w:rsidRDefault="00037B10"/>
          <w:p w14:paraId="250285B3" w14:textId="77777777" w:rsidR="00037B10" w:rsidRDefault="00037B10">
            <w:r>
              <w:t>(art. 240)</w:t>
            </w:r>
          </w:p>
        </w:tc>
      </w:tr>
      <w:tr w:rsidR="00037B10" w14:paraId="37B31566" w14:textId="77777777" w:rsidTr="00C21157">
        <w:trPr>
          <w:gridAfter w:val="1"/>
          <w:wAfter w:w="284" w:type="dxa"/>
        </w:trPr>
        <w:tc>
          <w:tcPr>
            <w:tcW w:w="1912" w:type="dxa"/>
            <w:gridSpan w:val="2"/>
          </w:tcPr>
          <w:p w14:paraId="7D5FF7F6" w14:textId="77777777" w:rsidR="00037B10" w:rsidRDefault="00037B10"/>
          <w:p w14:paraId="65B89A11" w14:textId="77777777" w:rsidR="00037B10" w:rsidRDefault="00037B10">
            <w:r>
              <w:t>Fiscalización privada</w:t>
            </w:r>
          </w:p>
        </w:tc>
        <w:tc>
          <w:tcPr>
            <w:tcW w:w="3710" w:type="dxa"/>
          </w:tcPr>
          <w:p w14:paraId="75FB6832" w14:textId="77777777" w:rsidR="00037B10" w:rsidRDefault="00037B10"/>
          <w:p w14:paraId="48D94731" w14:textId="77777777" w:rsidR="00037B10" w:rsidRDefault="00037B10"/>
        </w:tc>
        <w:tc>
          <w:tcPr>
            <w:tcW w:w="3700" w:type="dxa"/>
            <w:gridSpan w:val="2"/>
          </w:tcPr>
          <w:p w14:paraId="528CF48C" w14:textId="77777777" w:rsidR="00037B10" w:rsidRDefault="00037B10"/>
          <w:p w14:paraId="048E7F39" w14:textId="77777777" w:rsidR="00037B10" w:rsidRDefault="00037B10">
            <w:r w:rsidRPr="00AD64F9">
              <w:rPr>
                <w:b/>
              </w:rPr>
              <w:t>Reduce los requisitos</w:t>
            </w:r>
            <w:r>
              <w:t xml:space="preserve"> y </w:t>
            </w:r>
            <w:r w:rsidRPr="00A118BA">
              <w:rPr>
                <w:b/>
              </w:rPr>
              <w:t>reglamentaciones y remite en bloque a las disposiciones generales previstas en los artículos 113 a 123</w:t>
            </w:r>
          </w:p>
          <w:p w14:paraId="69B35172" w14:textId="77777777" w:rsidR="00A118BA" w:rsidRDefault="00A118BA">
            <w:r>
              <w:t>El estatuto puede prever un órgano de fiscalización  puede estar integrado por 1 único sindico o por mas (comisión fiscalizadora)</w:t>
            </w:r>
          </w:p>
          <w:p w14:paraId="1F4874E8" w14:textId="77777777" w:rsidR="00A118BA" w:rsidRDefault="00A118BA">
            <w:r>
              <w:t>El plazo si nada dice el estatuto por tiempo indeterminado, hasta ser desplazados y pueden ser reelegidos.</w:t>
            </w:r>
          </w:p>
          <w:p w14:paraId="39B9B0BD" w14:textId="77777777" w:rsidR="00A118BA" w:rsidRDefault="00A118BA">
            <w:r>
              <w:lastRenderedPageBreak/>
              <w:t>Su función es remunerada si no fija el estatuto la fija la asamblea</w:t>
            </w:r>
          </w:p>
          <w:p w14:paraId="23BE0EF0" w14:textId="77777777" w:rsidR="00A118BA" w:rsidRDefault="00A118BA">
            <w:r>
              <w:t>Para ser sindico, abogado o profesional de las ciencias económicas o sociedad integrada exclusivamente por estos profesionales.</w:t>
            </w:r>
          </w:p>
          <w:p w14:paraId="4D4FE394" w14:textId="77777777" w:rsidR="00037B10" w:rsidRDefault="00037B10"/>
          <w:p w14:paraId="0CDA8F2B" w14:textId="77777777" w:rsidR="00037B10" w:rsidRDefault="00037B10">
            <w:r>
              <w:t>(art. 243)</w:t>
            </w:r>
          </w:p>
        </w:tc>
      </w:tr>
      <w:tr w:rsidR="00037B10" w:rsidRPr="00692DB3" w14:paraId="3FFD0970" w14:textId="77777777" w:rsidTr="00C21157">
        <w:trPr>
          <w:gridAfter w:val="1"/>
          <w:wAfter w:w="284" w:type="dxa"/>
        </w:trPr>
        <w:tc>
          <w:tcPr>
            <w:tcW w:w="9322" w:type="dxa"/>
            <w:gridSpan w:val="5"/>
            <w:shd w:val="clear" w:color="auto" w:fill="D9D9D9" w:themeFill="background1" w:themeFillShade="D9"/>
          </w:tcPr>
          <w:p w14:paraId="6C48CD68" w14:textId="77777777" w:rsidR="00037B10" w:rsidRPr="00692DB3" w:rsidRDefault="00037B10" w:rsidP="00692DB3">
            <w:pPr>
              <w:jc w:val="center"/>
              <w:rPr>
                <w:b/>
              </w:rPr>
            </w:pPr>
            <w:r w:rsidRPr="00692DB3">
              <w:rPr>
                <w:b/>
              </w:rPr>
              <w:lastRenderedPageBreak/>
              <w:t>Sociedad por Acciones Simplificada (SAS)</w:t>
            </w:r>
          </w:p>
        </w:tc>
      </w:tr>
      <w:tr w:rsidR="00037B10" w14:paraId="737DBF13" w14:textId="77777777" w:rsidTr="00C21157">
        <w:trPr>
          <w:gridAfter w:val="1"/>
          <w:wAfter w:w="284" w:type="dxa"/>
        </w:trPr>
        <w:tc>
          <w:tcPr>
            <w:tcW w:w="1912" w:type="dxa"/>
            <w:gridSpan w:val="2"/>
          </w:tcPr>
          <w:p w14:paraId="695FF4DD" w14:textId="77777777" w:rsidR="00037B10" w:rsidRDefault="00037B10"/>
          <w:p w14:paraId="2141A0B2" w14:textId="77777777" w:rsidR="00037B10" w:rsidRDefault="00037B10">
            <w:r>
              <w:t>Tipología</w:t>
            </w:r>
          </w:p>
        </w:tc>
        <w:tc>
          <w:tcPr>
            <w:tcW w:w="3710" w:type="dxa"/>
          </w:tcPr>
          <w:p w14:paraId="6DBEA168" w14:textId="77777777" w:rsidR="00037B10" w:rsidRDefault="00037B10"/>
          <w:p w14:paraId="4542FD54" w14:textId="77777777" w:rsidR="00037B10" w:rsidRDefault="00037B10">
            <w:r>
              <w:t>Se encuentran reguladas en una ley especial –L. 27349-</w:t>
            </w:r>
          </w:p>
          <w:p w14:paraId="35FD64BF" w14:textId="77777777" w:rsidR="00037B10" w:rsidRDefault="00037B10"/>
        </w:tc>
        <w:tc>
          <w:tcPr>
            <w:tcW w:w="3700" w:type="dxa"/>
            <w:gridSpan w:val="2"/>
          </w:tcPr>
          <w:p w14:paraId="550EB612" w14:textId="77777777" w:rsidR="00037B10" w:rsidRDefault="00037B10"/>
          <w:p w14:paraId="306BC3B5" w14:textId="77777777" w:rsidR="00037B10" w:rsidRDefault="00037B10">
            <w:r>
              <w:t>Se incorporan como un tipo más en la ley general de sociedades y se deroga el régimen previsto en la ley 27349</w:t>
            </w:r>
          </w:p>
          <w:p w14:paraId="313FB133" w14:textId="77777777" w:rsidR="00037B10" w:rsidRDefault="00037B10"/>
        </w:tc>
      </w:tr>
      <w:tr w:rsidR="00037B10" w14:paraId="057788C4" w14:textId="77777777" w:rsidTr="00C21157">
        <w:trPr>
          <w:gridAfter w:val="1"/>
          <w:wAfter w:w="284" w:type="dxa"/>
        </w:trPr>
        <w:tc>
          <w:tcPr>
            <w:tcW w:w="1912" w:type="dxa"/>
            <w:gridSpan w:val="2"/>
          </w:tcPr>
          <w:p w14:paraId="3A183C08" w14:textId="77777777" w:rsidR="00037B10" w:rsidRDefault="00037B10"/>
          <w:p w14:paraId="4EC3C9C2" w14:textId="77777777" w:rsidR="00037B10" w:rsidRDefault="00037B10">
            <w:r>
              <w:t>Capital</w:t>
            </w:r>
          </w:p>
        </w:tc>
        <w:tc>
          <w:tcPr>
            <w:tcW w:w="3710" w:type="dxa"/>
          </w:tcPr>
          <w:p w14:paraId="482002EC" w14:textId="77777777" w:rsidR="00037B10" w:rsidRDefault="00037B10"/>
          <w:p w14:paraId="0F1D03B6" w14:textId="77777777" w:rsidR="00037B10" w:rsidRDefault="00037B10">
            <w:r>
              <w:t xml:space="preserve">Establece un capital mínimo no menor al importe equivalente a </w:t>
            </w:r>
            <w:r w:rsidRPr="00E017B5">
              <w:rPr>
                <w:b/>
              </w:rPr>
              <w:t>dos salarios mínimos, vitales y móviles.</w:t>
            </w:r>
          </w:p>
          <w:p w14:paraId="672406C6" w14:textId="77777777" w:rsidR="00037B10" w:rsidRDefault="00037B10"/>
          <w:p w14:paraId="6C24D9D4" w14:textId="77777777" w:rsidR="00037B10" w:rsidRDefault="00037B10">
            <w:r>
              <w:t>(art. 40 L. 27349)</w:t>
            </w:r>
          </w:p>
          <w:p w14:paraId="5CC59C8A" w14:textId="77777777" w:rsidR="00037B10" w:rsidRDefault="00037B10"/>
        </w:tc>
        <w:tc>
          <w:tcPr>
            <w:tcW w:w="3700" w:type="dxa"/>
            <w:gridSpan w:val="2"/>
          </w:tcPr>
          <w:p w14:paraId="24134429" w14:textId="77777777" w:rsidR="00037B10" w:rsidRDefault="00037B10"/>
          <w:p w14:paraId="122A8D33" w14:textId="77777777" w:rsidR="00037B10" w:rsidRDefault="00037B10">
            <w:r>
              <w:t xml:space="preserve">No </w:t>
            </w:r>
            <w:r w:rsidRPr="00E017B5">
              <w:rPr>
                <w:b/>
              </w:rPr>
              <w:t>estipula un monto mínimo</w:t>
            </w:r>
            <w:r>
              <w:t xml:space="preserve"> en su articulado para la constitución.</w:t>
            </w:r>
          </w:p>
        </w:tc>
      </w:tr>
      <w:tr w:rsidR="00037B10" w14:paraId="33A13D39" w14:textId="77777777" w:rsidTr="00C21157">
        <w:trPr>
          <w:gridAfter w:val="1"/>
          <w:wAfter w:w="284" w:type="dxa"/>
        </w:trPr>
        <w:tc>
          <w:tcPr>
            <w:tcW w:w="1912" w:type="dxa"/>
            <w:gridSpan w:val="2"/>
          </w:tcPr>
          <w:p w14:paraId="55C67343" w14:textId="77777777" w:rsidR="00037B10" w:rsidRDefault="00037B10"/>
          <w:p w14:paraId="3940A3B0" w14:textId="77777777" w:rsidR="00037B10" w:rsidRDefault="00037B10">
            <w:r>
              <w:t>Valor nominal y proporcionalidad</w:t>
            </w:r>
          </w:p>
          <w:p w14:paraId="7FD46250" w14:textId="77777777" w:rsidR="00037B10" w:rsidRDefault="00037B10"/>
        </w:tc>
        <w:tc>
          <w:tcPr>
            <w:tcW w:w="3710" w:type="dxa"/>
          </w:tcPr>
          <w:p w14:paraId="11CC8CEE" w14:textId="77777777" w:rsidR="00037B10" w:rsidRDefault="00037B10"/>
          <w:p w14:paraId="6F472F4B" w14:textId="77777777" w:rsidR="00037B10" w:rsidRDefault="00037B10">
            <w:r>
              <w:t>Se debe indicar el valor nominal de las acciones y que el capital social y los aportes de cada socio se expresen en monea nacional</w:t>
            </w:r>
          </w:p>
          <w:p w14:paraId="18EE503A" w14:textId="77777777" w:rsidR="00037B10" w:rsidRDefault="00037B10"/>
          <w:p w14:paraId="09887DD7" w14:textId="77777777" w:rsidR="00037B10" w:rsidRDefault="00037B10"/>
        </w:tc>
        <w:tc>
          <w:tcPr>
            <w:tcW w:w="3700" w:type="dxa"/>
            <w:gridSpan w:val="2"/>
          </w:tcPr>
          <w:p w14:paraId="5450607E" w14:textId="77777777" w:rsidR="00037B10" w:rsidRDefault="00037B10"/>
          <w:p w14:paraId="2A92B53D" w14:textId="77777777" w:rsidR="00037B10" w:rsidRPr="00E017B5" w:rsidRDefault="00037B10">
            <w:pPr>
              <w:rPr>
                <w:b/>
              </w:rPr>
            </w:pPr>
            <w:r>
              <w:t xml:space="preserve">El </w:t>
            </w:r>
            <w:r w:rsidRPr="00E017B5">
              <w:rPr>
                <w:b/>
              </w:rPr>
              <w:t xml:space="preserve">capital se divide en acciones con o sin valor nominal y la cantidad de acciones suscriptas puede o no guardar proporción o relación con el aporte realizado por ellos </w:t>
            </w:r>
          </w:p>
          <w:p w14:paraId="593FBB7A" w14:textId="77777777" w:rsidR="00037B10" w:rsidRDefault="00037B10"/>
          <w:p w14:paraId="7D081ABF" w14:textId="77777777" w:rsidR="00037B10" w:rsidRDefault="00037B10">
            <w:r>
              <w:t>(art. 248)</w:t>
            </w:r>
          </w:p>
          <w:p w14:paraId="3AF71303" w14:textId="77777777" w:rsidR="00037B10" w:rsidRDefault="00037B10"/>
        </w:tc>
      </w:tr>
      <w:tr w:rsidR="00037B10" w14:paraId="71F00B86" w14:textId="77777777" w:rsidTr="00C21157">
        <w:trPr>
          <w:gridAfter w:val="1"/>
          <w:wAfter w:w="284" w:type="dxa"/>
        </w:trPr>
        <w:tc>
          <w:tcPr>
            <w:tcW w:w="1912" w:type="dxa"/>
            <w:gridSpan w:val="2"/>
          </w:tcPr>
          <w:p w14:paraId="4BB67319" w14:textId="77777777" w:rsidR="00037B10" w:rsidRDefault="00037B10"/>
          <w:p w14:paraId="316A532F" w14:textId="77777777" w:rsidR="00037B10" w:rsidRDefault="00037B10">
            <w:r>
              <w:t>Acciones</w:t>
            </w:r>
          </w:p>
          <w:p w14:paraId="57060864" w14:textId="77777777" w:rsidR="00037B10" w:rsidRDefault="00037B10"/>
        </w:tc>
        <w:tc>
          <w:tcPr>
            <w:tcW w:w="3710" w:type="dxa"/>
          </w:tcPr>
          <w:p w14:paraId="1D7CC7C3" w14:textId="77777777" w:rsidR="00037B10" w:rsidRDefault="00037B10"/>
          <w:p w14:paraId="570838BD" w14:textId="77777777" w:rsidR="00037B10" w:rsidRDefault="00037B10">
            <w:r>
              <w:t>Contempla acciones nominativas no endosables ordinarias, preferidas o escriturales</w:t>
            </w:r>
          </w:p>
          <w:p w14:paraId="71758DA3" w14:textId="77777777" w:rsidR="00037B10" w:rsidRDefault="00037B10"/>
          <w:p w14:paraId="45C7A465" w14:textId="77777777" w:rsidR="00037B10" w:rsidRDefault="00037B10"/>
        </w:tc>
        <w:tc>
          <w:tcPr>
            <w:tcW w:w="3700" w:type="dxa"/>
            <w:gridSpan w:val="2"/>
          </w:tcPr>
          <w:p w14:paraId="16FA8C0A" w14:textId="77777777" w:rsidR="00037B10" w:rsidRDefault="00037B10"/>
          <w:p w14:paraId="24DB0AD7" w14:textId="77777777" w:rsidR="00037B10" w:rsidRDefault="00037B10">
            <w:r>
              <w:t xml:space="preserve">Incorpora </w:t>
            </w:r>
            <w:r w:rsidRPr="00E017B5">
              <w:rPr>
                <w:b/>
              </w:rPr>
              <w:t>la opción de acciones representadas digitalmente</w:t>
            </w:r>
            <w:r>
              <w:t xml:space="preserve"> mediante tecnologías de registros distribuidos (blockchain)</w:t>
            </w:r>
          </w:p>
          <w:p w14:paraId="023B9E38" w14:textId="77777777" w:rsidR="00037B10" w:rsidRDefault="00037B10"/>
          <w:p w14:paraId="44318217" w14:textId="77777777" w:rsidR="00037B10" w:rsidRDefault="00037B10">
            <w:r>
              <w:t>(art. 252)</w:t>
            </w:r>
          </w:p>
          <w:p w14:paraId="3A588B98" w14:textId="77777777" w:rsidR="00037B10" w:rsidRDefault="00037B10"/>
        </w:tc>
      </w:tr>
      <w:tr w:rsidR="00037B10" w14:paraId="26D81997" w14:textId="77777777" w:rsidTr="00C21157">
        <w:trPr>
          <w:gridAfter w:val="1"/>
          <w:wAfter w:w="284" w:type="dxa"/>
        </w:trPr>
        <w:tc>
          <w:tcPr>
            <w:tcW w:w="1912" w:type="dxa"/>
            <w:gridSpan w:val="2"/>
          </w:tcPr>
          <w:p w14:paraId="20F7148F" w14:textId="77777777" w:rsidR="00037B10" w:rsidRDefault="00037B10"/>
          <w:p w14:paraId="41DC759C" w14:textId="77777777" w:rsidR="00037B10" w:rsidRDefault="00037B10">
            <w:r>
              <w:t>Derecho de preferencia</w:t>
            </w:r>
          </w:p>
          <w:p w14:paraId="4198BC56" w14:textId="77777777" w:rsidR="00037B10" w:rsidRDefault="00037B10"/>
        </w:tc>
        <w:tc>
          <w:tcPr>
            <w:tcW w:w="3710" w:type="dxa"/>
          </w:tcPr>
          <w:p w14:paraId="1B7E00D7" w14:textId="77777777" w:rsidR="00037B10" w:rsidRDefault="00037B10"/>
          <w:p w14:paraId="4BF30A87" w14:textId="77777777" w:rsidR="00037B10" w:rsidRDefault="00037B10">
            <w:r>
              <w:t>No se especifica un régimen supletorio para la emisión de nuevas acciones</w:t>
            </w:r>
          </w:p>
        </w:tc>
        <w:tc>
          <w:tcPr>
            <w:tcW w:w="3700" w:type="dxa"/>
            <w:gridSpan w:val="2"/>
          </w:tcPr>
          <w:p w14:paraId="45E7AF64" w14:textId="77777777" w:rsidR="00037B10" w:rsidRDefault="00037B10"/>
          <w:p w14:paraId="64405AB4" w14:textId="77777777" w:rsidR="00037B10" w:rsidRDefault="00037B10">
            <w:r>
              <w:t xml:space="preserve">Dictamina que salvo pacto en contrario, los socios </w:t>
            </w:r>
            <w:r w:rsidRPr="0042091B">
              <w:rPr>
                <w:b/>
              </w:rPr>
              <w:t>tienen derecho de preferencia y de acrecer</w:t>
            </w:r>
            <w:r>
              <w:t xml:space="preserve"> ante nuevas emisiones </w:t>
            </w:r>
          </w:p>
          <w:p w14:paraId="13E4A141" w14:textId="77777777" w:rsidR="00037B10" w:rsidRDefault="00037B10"/>
          <w:p w14:paraId="450B09BD" w14:textId="77777777" w:rsidR="00037B10" w:rsidRDefault="00037B10">
            <w:r>
              <w:t>(art. 253)</w:t>
            </w:r>
          </w:p>
          <w:p w14:paraId="53816A4E" w14:textId="77777777" w:rsidR="00037B10" w:rsidRDefault="00037B10"/>
        </w:tc>
      </w:tr>
      <w:tr w:rsidR="00037B10" w14:paraId="71C416E6" w14:textId="77777777" w:rsidTr="00C21157">
        <w:trPr>
          <w:gridAfter w:val="1"/>
          <w:wAfter w:w="284" w:type="dxa"/>
        </w:trPr>
        <w:tc>
          <w:tcPr>
            <w:tcW w:w="1912" w:type="dxa"/>
            <w:gridSpan w:val="2"/>
          </w:tcPr>
          <w:p w14:paraId="4B5A74DF" w14:textId="77777777" w:rsidR="00037B10" w:rsidRDefault="00037B10">
            <w:r>
              <w:t>Inscripción</w:t>
            </w:r>
          </w:p>
        </w:tc>
        <w:tc>
          <w:tcPr>
            <w:tcW w:w="3710" w:type="dxa"/>
          </w:tcPr>
          <w:p w14:paraId="68425FA2" w14:textId="77777777" w:rsidR="00037B10" w:rsidRDefault="00037B10">
            <w:r>
              <w:t>Prevé un plazo de inscripción de 24 horas si se adopta el estatuto tipo aprobado por el Registro Público.</w:t>
            </w:r>
          </w:p>
          <w:p w14:paraId="555BB4C6" w14:textId="77777777" w:rsidR="00037B10" w:rsidRDefault="00037B10"/>
          <w:p w14:paraId="3A32F17D" w14:textId="77777777" w:rsidR="00037B10" w:rsidRDefault="00037B10">
            <w:r>
              <w:t>(art. 38 L. 27349)</w:t>
            </w:r>
          </w:p>
          <w:p w14:paraId="4F670EEB" w14:textId="77777777" w:rsidR="00037B10" w:rsidRDefault="00037B10"/>
        </w:tc>
        <w:tc>
          <w:tcPr>
            <w:tcW w:w="3700" w:type="dxa"/>
            <w:gridSpan w:val="2"/>
          </w:tcPr>
          <w:p w14:paraId="3FB4244A" w14:textId="77777777" w:rsidR="00194EF0" w:rsidRDefault="00194EF0">
            <w:r>
              <w:lastRenderedPageBreak/>
              <w:t>El estatuto debe presentarse para su inscripción ante el registro, el que luego de verificar el cumplimiento de requisitos formales deberá inscribirlo en 24 horas desde su presentación</w:t>
            </w:r>
          </w:p>
          <w:p w14:paraId="7CE0F954" w14:textId="77777777" w:rsidR="00194EF0" w:rsidRDefault="00194EF0"/>
          <w:p w14:paraId="5DCA1289" w14:textId="77777777" w:rsidR="00037B10" w:rsidRDefault="00194EF0">
            <w:r>
              <w:t>E</w:t>
            </w:r>
            <w:r w:rsidR="00037B10">
              <w:t>xtiende ese plazo a cualquier otro acto registrable</w:t>
            </w:r>
          </w:p>
          <w:p w14:paraId="2C35F7E6" w14:textId="77777777" w:rsidR="00037B10" w:rsidRDefault="00037B10"/>
          <w:p w14:paraId="2D73FC23" w14:textId="77777777" w:rsidR="00037B10" w:rsidRDefault="00037B10">
            <w:r>
              <w:t>(art. 251)</w:t>
            </w:r>
          </w:p>
          <w:p w14:paraId="559C8C6D" w14:textId="77777777" w:rsidR="00037B10" w:rsidRDefault="00037B10"/>
        </w:tc>
      </w:tr>
      <w:tr w:rsidR="00037B10" w14:paraId="3E54ACF5" w14:textId="77777777" w:rsidTr="00C21157">
        <w:trPr>
          <w:gridAfter w:val="1"/>
          <w:wAfter w:w="284" w:type="dxa"/>
        </w:trPr>
        <w:tc>
          <w:tcPr>
            <w:tcW w:w="1912" w:type="dxa"/>
            <w:gridSpan w:val="2"/>
          </w:tcPr>
          <w:p w14:paraId="0AAF6593" w14:textId="77777777" w:rsidR="00037B10" w:rsidRDefault="00037B10"/>
          <w:p w14:paraId="05D88129" w14:textId="77777777" w:rsidR="00037B10" w:rsidRDefault="00037B10">
            <w:r>
              <w:t>Participaciones sociales</w:t>
            </w:r>
          </w:p>
          <w:p w14:paraId="5DDFC3AE" w14:textId="77777777" w:rsidR="00037B10" w:rsidRDefault="00037B10"/>
        </w:tc>
        <w:tc>
          <w:tcPr>
            <w:tcW w:w="3710" w:type="dxa"/>
          </w:tcPr>
          <w:p w14:paraId="6C62D67B" w14:textId="77777777" w:rsidR="00037B10" w:rsidRDefault="00037B10"/>
          <w:p w14:paraId="26CB1895" w14:textId="77777777" w:rsidR="00037B10" w:rsidRDefault="00037B10">
            <w:r>
              <w:t>Se establecen limitaciones para constituir o mantener el carácter de SAS:</w:t>
            </w:r>
          </w:p>
          <w:p w14:paraId="587AD52F" w14:textId="77777777" w:rsidR="00037B10" w:rsidRDefault="00037B10" w:rsidP="0042091B">
            <w:pPr>
              <w:pStyle w:val="Prrafodelista"/>
              <w:numPr>
                <w:ilvl w:val="0"/>
                <w:numId w:val="10"/>
              </w:numPr>
            </w:pPr>
            <w:r>
              <w:t>En los casos de los incisos 3, 4 y 5 del art. 299 de la LGS</w:t>
            </w:r>
          </w:p>
          <w:p w14:paraId="7B5149BB" w14:textId="77777777" w:rsidR="00037B10" w:rsidRDefault="00037B10" w:rsidP="0042091B">
            <w:pPr>
              <w:pStyle w:val="Prrafodelista"/>
              <w:numPr>
                <w:ilvl w:val="0"/>
                <w:numId w:val="10"/>
              </w:numPr>
            </w:pPr>
            <w:r>
              <w:t>Ser controlada ni participar en más del 30% del capital de sociedades comprendidas en los incisos mencionados anteriormente</w:t>
            </w:r>
          </w:p>
          <w:p w14:paraId="78868D15" w14:textId="77777777" w:rsidR="00037B10" w:rsidRDefault="00037B10" w:rsidP="0042091B">
            <w:r>
              <w:t>Prevé la transformación en algunos de los tipos previstos por la LGS</w:t>
            </w:r>
          </w:p>
          <w:p w14:paraId="5CDF4C19" w14:textId="77777777" w:rsidR="00037B10" w:rsidRDefault="00037B10" w:rsidP="0042091B"/>
          <w:p w14:paraId="7D774374" w14:textId="77777777" w:rsidR="00037B10" w:rsidRDefault="00037B10" w:rsidP="0042091B">
            <w:r>
              <w:t>(art. 39 L. 27349)</w:t>
            </w:r>
          </w:p>
          <w:p w14:paraId="6363BA51" w14:textId="77777777" w:rsidR="00037B10" w:rsidRDefault="00037B10" w:rsidP="0042091B"/>
        </w:tc>
        <w:tc>
          <w:tcPr>
            <w:tcW w:w="3700" w:type="dxa"/>
            <w:gridSpan w:val="2"/>
          </w:tcPr>
          <w:p w14:paraId="03EF94F7" w14:textId="77777777" w:rsidR="00037B10" w:rsidRDefault="00037B10"/>
          <w:p w14:paraId="19326B8D" w14:textId="77777777" w:rsidR="00037B10" w:rsidRDefault="00037B10">
            <w:r>
              <w:t>No contemplado</w:t>
            </w:r>
          </w:p>
        </w:tc>
      </w:tr>
      <w:tr w:rsidR="00037B10" w14:paraId="29364967" w14:textId="77777777" w:rsidTr="00C21157">
        <w:trPr>
          <w:gridAfter w:val="1"/>
          <w:wAfter w:w="284" w:type="dxa"/>
        </w:trPr>
        <w:tc>
          <w:tcPr>
            <w:tcW w:w="1912" w:type="dxa"/>
            <w:gridSpan w:val="2"/>
          </w:tcPr>
          <w:p w14:paraId="517BF756" w14:textId="77777777" w:rsidR="00037B10" w:rsidRDefault="00037B10"/>
          <w:p w14:paraId="1BCC9142" w14:textId="77777777" w:rsidR="00037B10" w:rsidRDefault="00037B10">
            <w:r>
              <w:t>Representación legal y responsabilidad</w:t>
            </w:r>
          </w:p>
          <w:p w14:paraId="11ED63DA" w14:textId="77777777" w:rsidR="00037B10" w:rsidRDefault="00037B10"/>
        </w:tc>
        <w:tc>
          <w:tcPr>
            <w:tcW w:w="3710" w:type="dxa"/>
          </w:tcPr>
          <w:p w14:paraId="5B1C51A0" w14:textId="77777777" w:rsidR="00037B10" w:rsidRDefault="00037B10"/>
          <w:p w14:paraId="68744023" w14:textId="77777777" w:rsidR="00037B10" w:rsidRDefault="00037B10">
            <w:r>
              <w:t>Una o más personas humanas, socios o no designadas en la forma prevista en el estatuto.</w:t>
            </w:r>
          </w:p>
          <w:p w14:paraId="4ECD76D3" w14:textId="77777777" w:rsidR="00037B10" w:rsidRDefault="00037B10"/>
          <w:p w14:paraId="3B545D03" w14:textId="77777777" w:rsidR="00037B10" w:rsidRPr="0042091B" w:rsidRDefault="00037B10">
            <w:pPr>
              <w:rPr>
                <w:b/>
              </w:rPr>
            </w:pPr>
            <w:r w:rsidRPr="0042091B">
              <w:rPr>
                <w:b/>
              </w:rPr>
              <w:t>A falta de previsión la designación corresponde a la reunión de socios.</w:t>
            </w:r>
          </w:p>
          <w:p w14:paraId="2E810632" w14:textId="77777777" w:rsidR="00037B10" w:rsidRPr="0042091B" w:rsidRDefault="00037B10">
            <w:pPr>
              <w:rPr>
                <w:b/>
              </w:rPr>
            </w:pPr>
          </w:p>
          <w:p w14:paraId="26D7784B" w14:textId="77777777" w:rsidR="00037B10" w:rsidRDefault="00037B10">
            <w:r>
              <w:t>(art. 51 L. 27349)</w:t>
            </w:r>
          </w:p>
          <w:p w14:paraId="332E9DB4" w14:textId="77777777" w:rsidR="00037B10" w:rsidRDefault="00037B10"/>
          <w:p w14:paraId="1E64CEAC" w14:textId="77777777" w:rsidR="00037B10" w:rsidRDefault="00037B10">
            <w:r>
              <w:t xml:space="preserve">Remite a las responsabilidad, deberes y obligaciones previstas para las SRL </w:t>
            </w:r>
          </w:p>
          <w:p w14:paraId="1C594C84" w14:textId="77777777" w:rsidR="00037B10" w:rsidRDefault="00037B10"/>
          <w:p w14:paraId="28D927FD" w14:textId="77777777" w:rsidR="00037B10" w:rsidRDefault="00037B10">
            <w:r>
              <w:t>(art. 52 L. 27349)</w:t>
            </w:r>
          </w:p>
          <w:p w14:paraId="2DDFEC0E" w14:textId="77777777" w:rsidR="00037B10" w:rsidRDefault="00037B10"/>
        </w:tc>
        <w:tc>
          <w:tcPr>
            <w:tcW w:w="3700" w:type="dxa"/>
            <w:gridSpan w:val="2"/>
          </w:tcPr>
          <w:p w14:paraId="026F9215" w14:textId="77777777" w:rsidR="00037B10" w:rsidRDefault="00037B10"/>
          <w:p w14:paraId="0D43DD90" w14:textId="77777777" w:rsidR="00194EF0" w:rsidRDefault="00194EF0">
            <w:r>
              <w:t>El representante legal de la sociedad puede estar a cargo de una o más personas humanas, socias o no designadas por la forma previstas en el estatuto y que podrán ser o no miembros del órgano de  administración.</w:t>
            </w:r>
          </w:p>
          <w:p w14:paraId="7F979E0D" w14:textId="77777777" w:rsidR="00194EF0" w:rsidRDefault="00194EF0">
            <w:r>
              <w:t>El representante debe obrar atendiendo a la competencia atribuida por el estatuto el instruido por el órgano de administración</w:t>
            </w:r>
          </w:p>
          <w:p w14:paraId="76974728" w14:textId="77777777" w:rsidR="00037B10" w:rsidRDefault="00194EF0">
            <w:r>
              <w:t xml:space="preserve">La designación y cese se inscribe en caso de silencio es por tiempo indeterminado </w:t>
            </w:r>
          </w:p>
          <w:p w14:paraId="2491B08F" w14:textId="77777777" w:rsidR="00037B10" w:rsidRDefault="00037B10"/>
          <w:p w14:paraId="042F2E80" w14:textId="77777777" w:rsidR="00037B10" w:rsidRDefault="00037B10">
            <w:r>
              <w:t xml:space="preserve">Responden exclusivamente por los </w:t>
            </w:r>
            <w:r w:rsidRPr="0042091B">
              <w:rPr>
                <w:b/>
              </w:rPr>
              <w:t xml:space="preserve">daños </w:t>
            </w:r>
            <w:r>
              <w:t>derivados de dolo, abuso e facultades, o por violación de la ley, el estatuto o instrucciones impartidas por el órgano competente.</w:t>
            </w:r>
          </w:p>
          <w:p w14:paraId="2117A218" w14:textId="77777777" w:rsidR="00037B10" w:rsidRDefault="00037B10"/>
          <w:p w14:paraId="22B23209" w14:textId="77777777" w:rsidR="00037B10" w:rsidRDefault="00037B10">
            <w:r>
              <w:t>(art. 257)</w:t>
            </w:r>
          </w:p>
        </w:tc>
      </w:tr>
      <w:tr w:rsidR="00037B10" w14:paraId="02DF35A6" w14:textId="77777777" w:rsidTr="00C21157">
        <w:trPr>
          <w:gridAfter w:val="1"/>
          <w:wAfter w:w="284" w:type="dxa"/>
        </w:trPr>
        <w:tc>
          <w:tcPr>
            <w:tcW w:w="1912" w:type="dxa"/>
            <w:gridSpan w:val="2"/>
          </w:tcPr>
          <w:p w14:paraId="22AACEDC" w14:textId="77777777" w:rsidR="00037B10" w:rsidRDefault="00037B10"/>
          <w:p w14:paraId="0DCE8A9E" w14:textId="77777777" w:rsidR="00037B10" w:rsidRDefault="00037B10">
            <w:r>
              <w:t>Voto y derechos políticos</w:t>
            </w:r>
          </w:p>
          <w:p w14:paraId="47A887D2" w14:textId="77777777" w:rsidR="00037B10" w:rsidRDefault="00037B10"/>
        </w:tc>
        <w:tc>
          <w:tcPr>
            <w:tcW w:w="3710" w:type="dxa"/>
          </w:tcPr>
          <w:p w14:paraId="276F5483" w14:textId="77777777" w:rsidR="00037B10" w:rsidRDefault="00037B10"/>
          <w:p w14:paraId="7509FB88" w14:textId="77777777" w:rsidR="00037B10" w:rsidRDefault="00037B10">
            <w:r>
              <w:t>El instrumento constitutivo debe expresar la atribución e voto singular o plural</w:t>
            </w:r>
          </w:p>
          <w:p w14:paraId="1B03775C" w14:textId="77777777" w:rsidR="00037B10" w:rsidRDefault="00037B10"/>
          <w:p w14:paraId="6F06CE13" w14:textId="77777777" w:rsidR="00037B10" w:rsidRDefault="00037B10">
            <w:r>
              <w:t>(art. 53 L. 27349)</w:t>
            </w:r>
          </w:p>
          <w:p w14:paraId="731C9DF1" w14:textId="77777777" w:rsidR="00037B10" w:rsidRDefault="00037B10"/>
        </w:tc>
        <w:tc>
          <w:tcPr>
            <w:tcW w:w="3700" w:type="dxa"/>
            <w:gridSpan w:val="2"/>
          </w:tcPr>
          <w:p w14:paraId="2BE42E3F" w14:textId="77777777" w:rsidR="00037B10" w:rsidRDefault="00037B10"/>
          <w:p w14:paraId="6BCEFEED" w14:textId="77777777" w:rsidR="00037B10" w:rsidRPr="00CD5D9C" w:rsidRDefault="00037B10" w:rsidP="00CD5D9C">
            <w:pPr>
              <w:rPr>
                <w:b/>
              </w:rPr>
            </w:pPr>
            <w:r>
              <w:t xml:space="preserve">Cada acción </w:t>
            </w:r>
            <w:r w:rsidRPr="00CD5D9C">
              <w:rPr>
                <w:b/>
              </w:rPr>
              <w:t xml:space="preserve">tendrá la cantidad de votos que determine el estatuto, sin límite máximo. </w:t>
            </w:r>
          </w:p>
          <w:p w14:paraId="7F16B458" w14:textId="77777777" w:rsidR="00037B10" w:rsidRDefault="00037B10" w:rsidP="00CD5D9C">
            <w:r>
              <w:t>Pueden emitirse acciones sin voto</w:t>
            </w:r>
          </w:p>
          <w:p w14:paraId="251183B0" w14:textId="77777777" w:rsidR="00037B10" w:rsidRDefault="00037B10" w:rsidP="00CD5D9C"/>
          <w:p w14:paraId="2BF5CA2F" w14:textId="77777777" w:rsidR="00037B10" w:rsidRDefault="00037B10" w:rsidP="00CD5D9C">
            <w:r>
              <w:lastRenderedPageBreak/>
              <w:t>(art. 252)</w:t>
            </w:r>
          </w:p>
          <w:p w14:paraId="0F5A3F59" w14:textId="77777777" w:rsidR="00037B10" w:rsidRDefault="00037B10" w:rsidP="00CD5D9C"/>
          <w:p w14:paraId="143CFDBF" w14:textId="77777777" w:rsidR="00037B10" w:rsidRPr="00CD5D9C" w:rsidRDefault="00037B10" w:rsidP="00CD5D9C"/>
        </w:tc>
      </w:tr>
      <w:tr w:rsidR="00C21157" w:rsidRPr="00C21157" w14:paraId="205B6179" w14:textId="77777777" w:rsidTr="00C21157">
        <w:tc>
          <w:tcPr>
            <w:tcW w:w="9606" w:type="dxa"/>
            <w:gridSpan w:val="6"/>
            <w:shd w:val="clear" w:color="auto" w:fill="D9D9D9" w:themeFill="background1" w:themeFillShade="D9"/>
          </w:tcPr>
          <w:p w14:paraId="4819C9B1" w14:textId="77777777" w:rsidR="00C21157" w:rsidRPr="00C21157" w:rsidRDefault="00C21157" w:rsidP="00C21157">
            <w:pPr>
              <w:jc w:val="center"/>
              <w:rPr>
                <w:b/>
              </w:rPr>
            </w:pPr>
            <w:r w:rsidRPr="00C21157">
              <w:rPr>
                <w:b/>
              </w:rPr>
              <w:lastRenderedPageBreak/>
              <w:t>Fiscalización estatal</w:t>
            </w:r>
          </w:p>
        </w:tc>
      </w:tr>
      <w:tr w:rsidR="00C21157" w:rsidRPr="00C21157" w14:paraId="5AE284FE" w14:textId="77777777" w:rsidTr="00C21157">
        <w:tc>
          <w:tcPr>
            <w:tcW w:w="1668" w:type="dxa"/>
          </w:tcPr>
          <w:p w14:paraId="6CB72516" w14:textId="77777777" w:rsidR="00C21157" w:rsidRPr="00C21157" w:rsidRDefault="00C21157" w:rsidP="00C21157"/>
          <w:p w14:paraId="4916BDCB" w14:textId="77777777" w:rsidR="00C21157" w:rsidRPr="00C21157" w:rsidRDefault="00C21157" w:rsidP="00C21157">
            <w:r w:rsidRPr="00C21157">
              <w:t>Criterios</w:t>
            </w:r>
          </w:p>
        </w:tc>
        <w:tc>
          <w:tcPr>
            <w:tcW w:w="4110" w:type="dxa"/>
            <w:gridSpan w:val="3"/>
          </w:tcPr>
          <w:p w14:paraId="087BF7E1" w14:textId="77777777" w:rsidR="00C21157" w:rsidRPr="00C21157" w:rsidRDefault="00C21157" w:rsidP="00C21157"/>
          <w:p w14:paraId="16E13221" w14:textId="77777777" w:rsidR="00C21157" w:rsidRPr="00C21157" w:rsidRDefault="00C21157" w:rsidP="00C21157">
            <w:r w:rsidRPr="00C21157">
              <w:t xml:space="preserve">Establece </w:t>
            </w:r>
            <w:r w:rsidRPr="00C21157">
              <w:rPr>
                <w:b/>
              </w:rPr>
              <w:t>de forma taxativa 7 supuestos específicos</w:t>
            </w:r>
            <w:r w:rsidRPr="00C21157">
              <w:t xml:space="preserve"> para que una sociedad anónima quede sujeta a control estatal permanente</w:t>
            </w:r>
          </w:p>
          <w:p w14:paraId="584CE917" w14:textId="77777777" w:rsidR="00C21157" w:rsidRPr="00C21157" w:rsidRDefault="00C21157" w:rsidP="00C21157"/>
          <w:p w14:paraId="1996EDAD" w14:textId="77777777" w:rsidR="00C21157" w:rsidRPr="00C21157" w:rsidRDefault="00C21157" w:rsidP="00C21157">
            <w:r w:rsidRPr="00C21157">
              <w:t>(art. 299)</w:t>
            </w:r>
          </w:p>
          <w:p w14:paraId="4E28C2EA" w14:textId="77777777" w:rsidR="00C21157" w:rsidRPr="00C21157" w:rsidRDefault="00C21157" w:rsidP="00C21157"/>
        </w:tc>
        <w:tc>
          <w:tcPr>
            <w:tcW w:w="3828" w:type="dxa"/>
            <w:gridSpan w:val="2"/>
          </w:tcPr>
          <w:p w14:paraId="0CCA6646" w14:textId="77777777" w:rsidR="00C21157" w:rsidRPr="00C21157" w:rsidRDefault="00C21157" w:rsidP="00C21157"/>
          <w:p w14:paraId="4BC2480C" w14:textId="77777777" w:rsidR="00C21157" w:rsidRPr="00C21157" w:rsidRDefault="00C21157" w:rsidP="00C21157">
            <w:r w:rsidRPr="00C21157">
              <w:t xml:space="preserve">Determina que están sujetas a fiscalización permanente aquellas </w:t>
            </w:r>
            <w:r w:rsidRPr="00C21157">
              <w:rPr>
                <w:b/>
              </w:rPr>
              <w:t>sociedades comprendidas en regímenes de control previstos por leyes especiales en atención a su actividad</w:t>
            </w:r>
            <w:r w:rsidRPr="00C21157">
              <w:t>.</w:t>
            </w:r>
          </w:p>
          <w:p w14:paraId="7752CC2C" w14:textId="77777777" w:rsidR="00C21157" w:rsidRPr="00C21157" w:rsidRDefault="00C21157" w:rsidP="00C21157"/>
          <w:p w14:paraId="3E6FAFB1" w14:textId="77777777" w:rsidR="00C21157" w:rsidRPr="00C21157" w:rsidRDefault="00C21157" w:rsidP="00C21157">
            <w:r w:rsidRPr="00C21157">
              <w:t>(art. 266)</w:t>
            </w:r>
          </w:p>
          <w:p w14:paraId="5DB3EEF1" w14:textId="77777777" w:rsidR="00C21157" w:rsidRPr="00C21157" w:rsidRDefault="00C21157" w:rsidP="00C21157"/>
        </w:tc>
      </w:tr>
      <w:tr w:rsidR="00C21157" w:rsidRPr="00C21157" w14:paraId="6A2F4E68" w14:textId="77777777" w:rsidTr="00C21157">
        <w:tc>
          <w:tcPr>
            <w:tcW w:w="1668" w:type="dxa"/>
          </w:tcPr>
          <w:p w14:paraId="3F14DE43" w14:textId="77777777" w:rsidR="00C21157" w:rsidRPr="00C21157" w:rsidRDefault="00C21157" w:rsidP="00C21157"/>
          <w:p w14:paraId="1E9F8FF3" w14:textId="77777777" w:rsidR="00C21157" w:rsidRPr="00C21157" w:rsidRDefault="00C21157" w:rsidP="00C21157">
            <w:r w:rsidRPr="00C21157">
              <w:t>Autoridad de contralor</w:t>
            </w:r>
          </w:p>
          <w:p w14:paraId="6A622E6C" w14:textId="77777777" w:rsidR="00C21157" w:rsidRPr="00C21157" w:rsidRDefault="00C21157" w:rsidP="00C21157"/>
        </w:tc>
        <w:tc>
          <w:tcPr>
            <w:tcW w:w="4110" w:type="dxa"/>
            <w:gridSpan w:val="3"/>
          </w:tcPr>
          <w:p w14:paraId="539BDA92" w14:textId="77777777" w:rsidR="00C21157" w:rsidRPr="00C21157" w:rsidRDefault="00C21157" w:rsidP="00C21157"/>
          <w:p w14:paraId="1D1CFE1D" w14:textId="77777777" w:rsidR="00C21157" w:rsidRPr="00C21157" w:rsidRDefault="00C21157" w:rsidP="00C21157">
            <w:r w:rsidRPr="00C21157">
              <w:t>La fiscalización recae en la “autoridad de contralor de su domicilio” cubriendo la constitución, funcionamiento, disolución y liquidación</w:t>
            </w:r>
          </w:p>
          <w:p w14:paraId="7C4D67A9" w14:textId="77777777" w:rsidR="00C21157" w:rsidRPr="00C21157" w:rsidRDefault="00C21157" w:rsidP="00C21157"/>
          <w:p w14:paraId="408EC963" w14:textId="77777777" w:rsidR="00C21157" w:rsidRPr="00C21157" w:rsidRDefault="00C21157" w:rsidP="00C21157">
            <w:r w:rsidRPr="00C21157">
              <w:t>(art. 299)</w:t>
            </w:r>
          </w:p>
        </w:tc>
        <w:tc>
          <w:tcPr>
            <w:tcW w:w="3828" w:type="dxa"/>
            <w:gridSpan w:val="2"/>
          </w:tcPr>
          <w:p w14:paraId="40D0B2B5" w14:textId="77777777" w:rsidR="00C21157" w:rsidRPr="00C21157" w:rsidRDefault="00C21157" w:rsidP="00C21157"/>
          <w:p w14:paraId="21649822" w14:textId="77777777" w:rsidR="00C21157" w:rsidRPr="00C21157" w:rsidRDefault="00C21157" w:rsidP="00C21157">
            <w:r w:rsidRPr="00C21157">
              <w:t xml:space="preserve">Otorga </w:t>
            </w:r>
            <w:r w:rsidRPr="00C21157">
              <w:rPr>
                <w:b/>
              </w:rPr>
              <w:t>competencia exclusiva y excluyente a la CNV sobre sociedades que hacen oferta pública</w:t>
            </w:r>
            <w:r w:rsidRPr="00C21157">
              <w:t>, exceptuando únicamente el control de constitución inicial</w:t>
            </w:r>
          </w:p>
          <w:p w14:paraId="2B2D03AE" w14:textId="77777777" w:rsidR="00C21157" w:rsidRPr="00C21157" w:rsidRDefault="00C21157" w:rsidP="00C21157"/>
          <w:p w14:paraId="78F2EDF1" w14:textId="77777777" w:rsidR="00C21157" w:rsidRPr="00C21157" w:rsidRDefault="00C21157" w:rsidP="00C21157">
            <w:r w:rsidRPr="00C21157">
              <w:t>(art. 267)</w:t>
            </w:r>
          </w:p>
          <w:p w14:paraId="1A9F3E8C" w14:textId="77777777" w:rsidR="00C21157" w:rsidRPr="00C21157" w:rsidRDefault="00C21157" w:rsidP="00C21157"/>
        </w:tc>
      </w:tr>
      <w:tr w:rsidR="00C21157" w:rsidRPr="00C21157" w14:paraId="4F8CCF17" w14:textId="77777777" w:rsidTr="00C21157">
        <w:tc>
          <w:tcPr>
            <w:tcW w:w="1668" w:type="dxa"/>
          </w:tcPr>
          <w:p w14:paraId="33DFEBE9" w14:textId="77777777" w:rsidR="00C21157" w:rsidRPr="00C21157" w:rsidRDefault="00C21157" w:rsidP="00C21157"/>
          <w:p w14:paraId="306A1459" w14:textId="77777777" w:rsidR="00C21157" w:rsidRPr="00C21157" w:rsidRDefault="00C21157" w:rsidP="00C21157">
            <w:r w:rsidRPr="00C21157">
              <w:t>Responsabilidad</w:t>
            </w:r>
          </w:p>
          <w:p w14:paraId="709B77D7" w14:textId="77777777" w:rsidR="00C21157" w:rsidRPr="00C21157" w:rsidRDefault="00C21157" w:rsidP="00C21157"/>
        </w:tc>
        <w:tc>
          <w:tcPr>
            <w:tcW w:w="4110" w:type="dxa"/>
            <w:gridSpan w:val="3"/>
          </w:tcPr>
          <w:p w14:paraId="17516752" w14:textId="77777777" w:rsidR="00C21157" w:rsidRPr="00C21157" w:rsidRDefault="00C21157" w:rsidP="00C21157"/>
          <w:p w14:paraId="28F58424" w14:textId="77777777" w:rsidR="00C21157" w:rsidRPr="00C21157" w:rsidRDefault="00C21157" w:rsidP="00C21157">
            <w:r w:rsidRPr="00C21157">
              <w:t xml:space="preserve">Los directores y síndicos son </w:t>
            </w:r>
            <w:r w:rsidRPr="00C21157">
              <w:rPr>
                <w:b/>
              </w:rPr>
              <w:t>responsables solidaria e ilimitadamente</w:t>
            </w:r>
            <w:r w:rsidRPr="00C21157">
              <w:t xml:space="preserve">  si conocen que la sociedad encuadra en alguno de los incisos y no lo comunican</w:t>
            </w:r>
          </w:p>
          <w:p w14:paraId="6DDB1A43" w14:textId="77777777" w:rsidR="00C21157" w:rsidRPr="00C21157" w:rsidRDefault="00C21157" w:rsidP="00C21157"/>
          <w:p w14:paraId="098B7D98" w14:textId="77777777" w:rsidR="00C21157" w:rsidRPr="00C21157" w:rsidRDefault="00C21157" w:rsidP="00C21157">
            <w:r w:rsidRPr="00C21157">
              <w:t>(art. 305)</w:t>
            </w:r>
          </w:p>
          <w:p w14:paraId="475DF06F" w14:textId="77777777" w:rsidR="00C21157" w:rsidRPr="00C21157" w:rsidRDefault="00C21157" w:rsidP="00C21157"/>
        </w:tc>
        <w:tc>
          <w:tcPr>
            <w:tcW w:w="3828" w:type="dxa"/>
            <w:gridSpan w:val="2"/>
          </w:tcPr>
          <w:p w14:paraId="79DD9F59" w14:textId="77777777" w:rsidR="00C21157" w:rsidRPr="00C21157" w:rsidRDefault="00C21157" w:rsidP="00C21157"/>
          <w:p w14:paraId="46370F0B" w14:textId="77777777" w:rsidR="00C21157" w:rsidRPr="00C21157" w:rsidRDefault="00C21157" w:rsidP="00C21157">
            <w:r w:rsidRPr="00C21157">
              <w:rPr>
                <w:b/>
              </w:rPr>
              <w:t>Responsabilidad solidaria</w:t>
            </w:r>
            <w:r w:rsidRPr="00C21157">
              <w:t xml:space="preserve"> de directores y miembros del órgano de fiscalización que tengan conocimiento de que la sociedad o actividad está comprendida en un régimen regulatorio especial</w:t>
            </w:r>
          </w:p>
          <w:p w14:paraId="4949009F" w14:textId="77777777" w:rsidR="00C21157" w:rsidRPr="00C21157" w:rsidRDefault="00C21157" w:rsidP="00C21157"/>
          <w:p w14:paraId="10A9B59F" w14:textId="77777777" w:rsidR="00C21157" w:rsidRPr="00C21157" w:rsidRDefault="00C21157" w:rsidP="00C21157">
            <w:r w:rsidRPr="00C21157">
              <w:t>(art. 266)</w:t>
            </w:r>
          </w:p>
          <w:p w14:paraId="59A950C7" w14:textId="77777777" w:rsidR="00C21157" w:rsidRPr="00C21157" w:rsidRDefault="00C21157" w:rsidP="00C21157"/>
        </w:tc>
      </w:tr>
      <w:tr w:rsidR="00C21157" w:rsidRPr="00C21157" w14:paraId="43E1A61F" w14:textId="77777777" w:rsidTr="00C21157">
        <w:tc>
          <w:tcPr>
            <w:tcW w:w="1668" w:type="dxa"/>
          </w:tcPr>
          <w:p w14:paraId="67F1754D" w14:textId="77777777" w:rsidR="00C21157" w:rsidRPr="00C21157" w:rsidRDefault="00C21157" w:rsidP="00C21157"/>
          <w:p w14:paraId="352E03E8" w14:textId="77777777" w:rsidR="00C21157" w:rsidRPr="00C21157" w:rsidRDefault="00C21157" w:rsidP="00C21157">
            <w:r w:rsidRPr="00C21157">
              <w:t>Sanciones</w:t>
            </w:r>
          </w:p>
        </w:tc>
        <w:tc>
          <w:tcPr>
            <w:tcW w:w="4110" w:type="dxa"/>
            <w:gridSpan w:val="3"/>
          </w:tcPr>
          <w:p w14:paraId="4158BB90" w14:textId="77777777" w:rsidR="00C21157" w:rsidRPr="00C21157" w:rsidRDefault="00C21157" w:rsidP="00C21157"/>
          <w:p w14:paraId="04206CD1" w14:textId="77777777" w:rsidR="00C21157" w:rsidRPr="00C21157" w:rsidRDefault="00C21157" w:rsidP="00C21157">
            <w:r w:rsidRPr="00C21157">
              <w:t xml:space="preserve">Prevé sanciones de apercibimiento y multas </w:t>
            </w:r>
          </w:p>
          <w:p w14:paraId="6AFB37CF" w14:textId="77777777" w:rsidR="00C21157" w:rsidRPr="00C21157" w:rsidRDefault="00C21157" w:rsidP="00C21157"/>
          <w:p w14:paraId="4298EEA5" w14:textId="77777777" w:rsidR="00C21157" w:rsidRPr="00C21157" w:rsidRDefault="00C21157" w:rsidP="00C21157">
            <w:r w:rsidRPr="00C21157">
              <w:t>(art. 302)</w:t>
            </w:r>
          </w:p>
        </w:tc>
        <w:tc>
          <w:tcPr>
            <w:tcW w:w="3828" w:type="dxa"/>
            <w:gridSpan w:val="2"/>
          </w:tcPr>
          <w:p w14:paraId="0007FFE5" w14:textId="77777777" w:rsidR="00C21157" w:rsidRPr="00C21157" w:rsidRDefault="00C21157" w:rsidP="00C21157"/>
          <w:p w14:paraId="4DF0A066" w14:textId="77777777" w:rsidR="00C21157" w:rsidRPr="00C21157" w:rsidRDefault="00C21157" w:rsidP="00C21157">
            <w:r w:rsidRPr="00C21157">
              <w:t>No incluye disposiciones sobre sanciones monetarias.</w:t>
            </w:r>
          </w:p>
          <w:p w14:paraId="23464957" w14:textId="77777777" w:rsidR="00C21157" w:rsidRPr="00C21157" w:rsidRDefault="00C21157" w:rsidP="00C21157"/>
          <w:p w14:paraId="5A785F60" w14:textId="77777777" w:rsidR="00C21157" w:rsidRPr="00C21157" w:rsidRDefault="00C21157" w:rsidP="00C21157">
            <w:r w:rsidRPr="00C21157">
              <w:t>Remite al artículo 269 de la ley 26.831</w:t>
            </w:r>
          </w:p>
          <w:p w14:paraId="56EFDEBC" w14:textId="77777777" w:rsidR="00C21157" w:rsidRPr="00C21157" w:rsidRDefault="00C21157" w:rsidP="00C21157"/>
          <w:p w14:paraId="4B40AB9C" w14:textId="77777777" w:rsidR="00C21157" w:rsidRPr="00C21157" w:rsidRDefault="00C21157" w:rsidP="00C21157">
            <w:r w:rsidRPr="00C21157">
              <w:t>(art. 269)</w:t>
            </w:r>
          </w:p>
          <w:p w14:paraId="0B046D4C" w14:textId="77777777" w:rsidR="00C21157" w:rsidRPr="00C21157" w:rsidRDefault="00C21157" w:rsidP="00C21157"/>
        </w:tc>
      </w:tr>
      <w:tr w:rsidR="00C21157" w:rsidRPr="00C21157" w14:paraId="44DD08B0" w14:textId="77777777" w:rsidTr="00C21157">
        <w:tc>
          <w:tcPr>
            <w:tcW w:w="9606" w:type="dxa"/>
            <w:gridSpan w:val="6"/>
            <w:shd w:val="clear" w:color="auto" w:fill="D9D9D9" w:themeFill="background1" w:themeFillShade="D9"/>
          </w:tcPr>
          <w:p w14:paraId="42AEBEDD" w14:textId="77777777" w:rsidR="00C21157" w:rsidRPr="00C21157" w:rsidRDefault="00C21157" w:rsidP="00C21157">
            <w:pPr>
              <w:jc w:val="center"/>
              <w:rPr>
                <w:b/>
              </w:rPr>
            </w:pPr>
            <w:r w:rsidRPr="00C21157">
              <w:rPr>
                <w:b/>
                <w:highlight w:val="lightGray"/>
              </w:rPr>
              <w:t>Disposiciones transitorias</w:t>
            </w:r>
          </w:p>
        </w:tc>
      </w:tr>
      <w:tr w:rsidR="00C21157" w:rsidRPr="00C21157" w14:paraId="4B884F8E" w14:textId="77777777" w:rsidTr="00C21157">
        <w:tc>
          <w:tcPr>
            <w:tcW w:w="1668" w:type="dxa"/>
          </w:tcPr>
          <w:p w14:paraId="6EA3310F" w14:textId="77777777" w:rsidR="00C21157" w:rsidRPr="00C21157" w:rsidRDefault="00C21157" w:rsidP="00C21157"/>
          <w:p w14:paraId="059E0696" w14:textId="77777777" w:rsidR="00C21157" w:rsidRPr="00C21157" w:rsidRDefault="00C21157" w:rsidP="00C21157">
            <w:r w:rsidRPr="00C21157">
              <w:t>Derogaciones</w:t>
            </w:r>
          </w:p>
        </w:tc>
        <w:tc>
          <w:tcPr>
            <w:tcW w:w="7938" w:type="dxa"/>
            <w:gridSpan w:val="5"/>
          </w:tcPr>
          <w:p w14:paraId="1A6F5EF8" w14:textId="77777777" w:rsidR="00C21157" w:rsidRPr="00C21157" w:rsidRDefault="00C21157" w:rsidP="00C21157"/>
          <w:p w14:paraId="3D9B0598" w14:textId="77777777" w:rsidR="00C21157" w:rsidRPr="00C21157" w:rsidRDefault="00C21157" w:rsidP="00C21157">
            <w:r w:rsidRPr="00C21157">
              <w:t>Se derogan la Ley 19.550, la Ley 22.169 y los arts. 33 a 59 y 61 y 62 de la Ley 27.349</w:t>
            </w:r>
          </w:p>
          <w:p w14:paraId="7F326637" w14:textId="77777777" w:rsidR="00C21157" w:rsidRPr="00C21157" w:rsidRDefault="00C21157" w:rsidP="00C21157"/>
        </w:tc>
      </w:tr>
      <w:tr w:rsidR="00C21157" w:rsidRPr="00C21157" w14:paraId="75196FC8" w14:textId="77777777" w:rsidTr="00C21157">
        <w:tc>
          <w:tcPr>
            <w:tcW w:w="1668" w:type="dxa"/>
          </w:tcPr>
          <w:p w14:paraId="4760D2ED" w14:textId="77777777" w:rsidR="00C21157" w:rsidRPr="00C21157" w:rsidRDefault="00C21157" w:rsidP="00C21157"/>
          <w:p w14:paraId="6888ADDB" w14:textId="77777777" w:rsidR="00C21157" w:rsidRPr="00C21157" w:rsidRDefault="00C21157" w:rsidP="00C21157">
            <w:r w:rsidRPr="00C21157">
              <w:t>Vigencia</w:t>
            </w:r>
          </w:p>
        </w:tc>
        <w:tc>
          <w:tcPr>
            <w:tcW w:w="7938" w:type="dxa"/>
            <w:gridSpan w:val="5"/>
          </w:tcPr>
          <w:p w14:paraId="5E8289A4" w14:textId="77777777" w:rsidR="00C21157" w:rsidRPr="00C21157" w:rsidRDefault="00C21157" w:rsidP="00C21157"/>
          <w:p w14:paraId="50E745AC" w14:textId="77777777" w:rsidR="00C21157" w:rsidRPr="00C21157" w:rsidRDefault="00C21157" w:rsidP="00C21157">
            <w:r w:rsidRPr="00C21157">
              <w:t>Comienza regir a los 180 días de su publicación en el Boletín Oficial</w:t>
            </w:r>
          </w:p>
          <w:p w14:paraId="5368C34E" w14:textId="77777777" w:rsidR="00C21157" w:rsidRPr="00C21157" w:rsidRDefault="00C21157" w:rsidP="00C21157"/>
        </w:tc>
      </w:tr>
      <w:tr w:rsidR="00C21157" w:rsidRPr="00C21157" w14:paraId="7A45A883" w14:textId="77777777" w:rsidTr="00C21157">
        <w:tc>
          <w:tcPr>
            <w:tcW w:w="1668" w:type="dxa"/>
          </w:tcPr>
          <w:p w14:paraId="6BE253CC" w14:textId="77777777" w:rsidR="00C21157" w:rsidRPr="00C21157" w:rsidRDefault="00C21157" w:rsidP="00C21157"/>
          <w:p w14:paraId="64B5BAF5" w14:textId="77777777" w:rsidR="00C21157" w:rsidRPr="00C21157" w:rsidRDefault="00C21157" w:rsidP="00C21157">
            <w:r w:rsidRPr="00C21157">
              <w:t>Estados contables</w:t>
            </w:r>
          </w:p>
        </w:tc>
        <w:tc>
          <w:tcPr>
            <w:tcW w:w="7938" w:type="dxa"/>
            <w:gridSpan w:val="5"/>
          </w:tcPr>
          <w:p w14:paraId="2AD240F7" w14:textId="77777777" w:rsidR="00C21157" w:rsidRPr="00C21157" w:rsidRDefault="00C21157" w:rsidP="00C21157"/>
          <w:p w14:paraId="5F131626" w14:textId="77777777" w:rsidR="00C21157" w:rsidRPr="00C21157" w:rsidRDefault="00C21157" w:rsidP="00C21157">
            <w:r w:rsidRPr="00C21157">
              <w:t>Las pautas sobre estados contables se aplican de forma obligatoria a partir de los ejercicios económicos que comienzan luego de entrar en vigencia la ley</w:t>
            </w:r>
          </w:p>
        </w:tc>
      </w:tr>
      <w:tr w:rsidR="00C21157" w:rsidRPr="00C21157" w14:paraId="1F23DC9F" w14:textId="77777777" w:rsidTr="00C21157">
        <w:tc>
          <w:tcPr>
            <w:tcW w:w="1668" w:type="dxa"/>
          </w:tcPr>
          <w:p w14:paraId="5D5E9B54" w14:textId="77777777" w:rsidR="00C21157" w:rsidRPr="00C21157" w:rsidRDefault="00C21157" w:rsidP="00C21157"/>
          <w:p w14:paraId="1179DB88" w14:textId="77777777" w:rsidR="00C21157" w:rsidRPr="00C21157" w:rsidRDefault="00C21157" w:rsidP="00C21157">
            <w:r w:rsidRPr="00C21157">
              <w:lastRenderedPageBreak/>
              <w:t>Reorganizaciones</w:t>
            </w:r>
          </w:p>
        </w:tc>
        <w:tc>
          <w:tcPr>
            <w:tcW w:w="7938" w:type="dxa"/>
            <w:gridSpan w:val="5"/>
          </w:tcPr>
          <w:p w14:paraId="0AE7A71C" w14:textId="77777777" w:rsidR="00C21157" w:rsidRPr="00C21157" w:rsidRDefault="00C21157" w:rsidP="00C21157"/>
          <w:p w14:paraId="74028136" w14:textId="77777777" w:rsidR="00C21157" w:rsidRPr="00C21157" w:rsidRDefault="00C21157" w:rsidP="00C21157">
            <w:r w:rsidRPr="00C21157">
              <w:lastRenderedPageBreak/>
              <w:t>La transformación, fusión y escisión que se hubiere iniciado conforme las disposiciones de la LGS se regirán por ella</w:t>
            </w:r>
          </w:p>
        </w:tc>
      </w:tr>
      <w:tr w:rsidR="00C21157" w:rsidRPr="00C21157" w14:paraId="79284882" w14:textId="77777777" w:rsidTr="00C21157">
        <w:tc>
          <w:tcPr>
            <w:tcW w:w="1668" w:type="dxa"/>
          </w:tcPr>
          <w:p w14:paraId="3DD377BC" w14:textId="77777777" w:rsidR="00C21157" w:rsidRPr="00C21157" w:rsidRDefault="00C21157" w:rsidP="00C21157"/>
          <w:p w14:paraId="74A53512" w14:textId="77777777" w:rsidR="00C21157" w:rsidRPr="00C21157" w:rsidRDefault="00C21157" w:rsidP="00C21157">
            <w:r w:rsidRPr="00C21157">
              <w:t>Procesos judiciales o arbitrales</w:t>
            </w:r>
          </w:p>
        </w:tc>
        <w:tc>
          <w:tcPr>
            <w:tcW w:w="7938" w:type="dxa"/>
            <w:gridSpan w:val="5"/>
          </w:tcPr>
          <w:p w14:paraId="00F1E236" w14:textId="77777777" w:rsidR="00C21157" w:rsidRPr="00C21157" w:rsidRDefault="00C21157" w:rsidP="00C21157"/>
          <w:p w14:paraId="5A7FF008" w14:textId="77777777" w:rsidR="00C21157" w:rsidRPr="00C21157" w:rsidRDefault="00C21157" w:rsidP="00C21157">
            <w:r w:rsidRPr="00C21157">
              <w:t>Los procesos en trámite se regirán por las leyes vigentes a su inicio, con la salvedad de que las autoridades judiciales o arbitrales puedan disponer la aplicación de alguna de las normas previstas en la ley</w:t>
            </w:r>
          </w:p>
        </w:tc>
      </w:tr>
      <w:tr w:rsidR="00C21157" w:rsidRPr="00C21157" w14:paraId="362EFBD6" w14:textId="77777777" w:rsidTr="00C21157">
        <w:tc>
          <w:tcPr>
            <w:tcW w:w="1668" w:type="dxa"/>
          </w:tcPr>
          <w:p w14:paraId="19729439" w14:textId="77777777" w:rsidR="00C21157" w:rsidRPr="00C21157" w:rsidRDefault="00C21157" w:rsidP="00C21157"/>
          <w:p w14:paraId="5BACFEE2" w14:textId="77777777" w:rsidR="00C21157" w:rsidRPr="00C21157" w:rsidRDefault="00C21157" w:rsidP="00C21157">
            <w:r w:rsidRPr="00C21157">
              <w:t>Reservas legales</w:t>
            </w:r>
          </w:p>
        </w:tc>
        <w:tc>
          <w:tcPr>
            <w:tcW w:w="7938" w:type="dxa"/>
            <w:gridSpan w:val="5"/>
          </w:tcPr>
          <w:p w14:paraId="16BB1C70" w14:textId="77777777" w:rsidR="00C21157" w:rsidRPr="00C21157" w:rsidRDefault="00C21157" w:rsidP="00C21157"/>
          <w:p w14:paraId="233EC397" w14:textId="77777777" w:rsidR="00C21157" w:rsidRPr="00C21157" w:rsidRDefault="00C21157" w:rsidP="00C21157">
            <w:r w:rsidRPr="00C21157">
              <w:t>Los fondos afectados a reserva legal serán de libre disponibilidad para la sociedad</w:t>
            </w:r>
          </w:p>
          <w:p w14:paraId="39E23599" w14:textId="77777777" w:rsidR="00C21157" w:rsidRPr="00C21157" w:rsidRDefault="00C21157" w:rsidP="00C21157"/>
        </w:tc>
      </w:tr>
      <w:tr w:rsidR="00C21157" w:rsidRPr="00C21157" w14:paraId="57C360B7" w14:textId="77777777" w:rsidTr="00C21157">
        <w:tc>
          <w:tcPr>
            <w:tcW w:w="1668" w:type="dxa"/>
          </w:tcPr>
          <w:p w14:paraId="437FFEA2" w14:textId="77777777" w:rsidR="00C21157" w:rsidRPr="00C21157" w:rsidRDefault="00C21157" w:rsidP="00C21157"/>
          <w:p w14:paraId="2058680B" w14:textId="77777777" w:rsidR="00C21157" w:rsidRPr="00C21157" w:rsidRDefault="00C21157" w:rsidP="00C21157">
            <w:r w:rsidRPr="00C21157">
              <w:t>Sociedades preexistentes con régimen derogado</w:t>
            </w:r>
          </w:p>
        </w:tc>
        <w:tc>
          <w:tcPr>
            <w:tcW w:w="7938" w:type="dxa"/>
            <w:gridSpan w:val="5"/>
          </w:tcPr>
          <w:p w14:paraId="7A9C23A4" w14:textId="77777777" w:rsidR="00C21157" w:rsidRPr="00C21157" w:rsidRDefault="00C21157" w:rsidP="00C21157"/>
          <w:p w14:paraId="53104CE1" w14:textId="77777777" w:rsidR="00C21157" w:rsidRPr="00C21157" w:rsidRDefault="00C21157" w:rsidP="00C21157">
            <w:r w:rsidRPr="00C21157">
              <w:t>Las sociedades colectivas, de capital e industria, en comandita simple y en comandita por acciones deberán transformarse en alguno de los tipos previstos en la nueva normativa dentro del plazo de 1 año contado desde la entrada en vigencia de la ley.</w:t>
            </w:r>
          </w:p>
          <w:p w14:paraId="336228C8" w14:textId="77777777" w:rsidR="00C21157" w:rsidRPr="00C21157" w:rsidRDefault="00C21157" w:rsidP="00C21157">
            <w:r w:rsidRPr="00C21157">
              <w:t>Si no lo hicieran quedarán regidas por el régimen de las sociedades simples.</w:t>
            </w:r>
          </w:p>
        </w:tc>
      </w:tr>
      <w:tr w:rsidR="00C21157" w:rsidRPr="00C21157" w14:paraId="17235B8C" w14:textId="77777777" w:rsidTr="00C21157">
        <w:tc>
          <w:tcPr>
            <w:tcW w:w="1668" w:type="dxa"/>
          </w:tcPr>
          <w:p w14:paraId="7D622112" w14:textId="77777777" w:rsidR="00C21157" w:rsidRPr="00C21157" w:rsidRDefault="00C21157" w:rsidP="00C21157"/>
          <w:p w14:paraId="389BB284" w14:textId="77777777" w:rsidR="00C21157" w:rsidRPr="00C21157" w:rsidRDefault="00C21157" w:rsidP="00C21157">
            <w:r w:rsidRPr="00C21157">
              <w:t xml:space="preserve">Sociedades de Responsabilidad Limitada </w:t>
            </w:r>
          </w:p>
        </w:tc>
        <w:tc>
          <w:tcPr>
            <w:tcW w:w="7938" w:type="dxa"/>
            <w:gridSpan w:val="5"/>
          </w:tcPr>
          <w:p w14:paraId="481C38E9" w14:textId="77777777" w:rsidR="00C21157" w:rsidRPr="00C21157" w:rsidRDefault="00C21157" w:rsidP="00C21157"/>
          <w:p w14:paraId="7DC01D01" w14:textId="77777777" w:rsidR="00C21157" w:rsidRPr="00C21157" w:rsidRDefault="00C21157" w:rsidP="00C21157">
            <w:r w:rsidRPr="00C21157">
              <w:t>Tienen un plazo de 2 años contados desde la entrada en vigencia de la ley para rubricar el Libro de Registro de Cuotas</w:t>
            </w:r>
          </w:p>
          <w:p w14:paraId="4E25B1D0" w14:textId="77777777" w:rsidR="00C21157" w:rsidRPr="00C21157" w:rsidRDefault="00C21157" w:rsidP="00C21157"/>
        </w:tc>
      </w:tr>
      <w:tr w:rsidR="00C21157" w:rsidRPr="00C21157" w14:paraId="6350C4F2" w14:textId="77777777" w:rsidTr="00C21157">
        <w:tc>
          <w:tcPr>
            <w:tcW w:w="1668" w:type="dxa"/>
          </w:tcPr>
          <w:p w14:paraId="427BBB50" w14:textId="77777777" w:rsidR="00C21157" w:rsidRPr="00C21157" w:rsidRDefault="00C21157" w:rsidP="00C21157"/>
          <w:p w14:paraId="1FCDC168" w14:textId="77777777" w:rsidR="00C21157" w:rsidRPr="00C21157" w:rsidRDefault="00C21157" w:rsidP="00C21157">
            <w:r w:rsidRPr="00C21157">
              <w:t>Libros digitales</w:t>
            </w:r>
          </w:p>
        </w:tc>
        <w:tc>
          <w:tcPr>
            <w:tcW w:w="7938" w:type="dxa"/>
            <w:gridSpan w:val="5"/>
          </w:tcPr>
          <w:p w14:paraId="3381885A" w14:textId="77777777" w:rsidR="00C21157" w:rsidRPr="00C21157" w:rsidRDefault="00C21157" w:rsidP="00C21157"/>
          <w:p w14:paraId="0B58A8CF" w14:textId="77777777" w:rsidR="00C21157" w:rsidRPr="00C21157" w:rsidRDefault="00C21157" w:rsidP="00C21157">
            <w:r w:rsidRPr="00C21157">
              <w:t>Los Registros Públicos deben en el plazo de 2 años desde la entrada en vigencia de la ley para implementar la utilización y registro de libros digitales</w:t>
            </w:r>
          </w:p>
        </w:tc>
      </w:tr>
    </w:tbl>
    <w:p w14:paraId="2CA05726"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p>
    <w:p w14:paraId="1E3C217A"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p>
    <w:p w14:paraId="03DD028A"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p>
    <w:p w14:paraId="50B72AF8"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1.-PROPUESTAS POSITIVAS.</w:t>
      </w:r>
    </w:p>
    <w:p w14:paraId="1DF846D6"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p>
    <w:p w14:paraId="58C231F1"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Los pactos de socios notificados tienen oponibilidad y obligatoriedad, respecto de la sociedad (22).</w:t>
      </w:r>
    </w:p>
    <w:p w14:paraId="2D02DF37"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Reconocimiento del interés grupal de los grupos societarios en el obrar de los administradores (107) y admisión de la compensación de daños con beneficios grupales (27)</w:t>
      </w:r>
      <w:r w:rsidRPr="00C21157">
        <w:rPr>
          <w:rFonts w:ascii="Arial" w:eastAsia="Times New Roman" w:hAnsi="Arial" w:cs="Arial"/>
          <w:color w:val="444444"/>
          <w:sz w:val="24"/>
          <w:szCs w:val="24"/>
          <w:vertAlign w:val="superscript"/>
          <w:lang w:eastAsia="es-AR"/>
        </w:rPr>
        <w:footnoteReference w:id="1"/>
      </w:r>
      <w:r w:rsidRPr="00C21157">
        <w:rPr>
          <w:rFonts w:ascii="Arial" w:eastAsia="Times New Roman" w:hAnsi="Arial" w:cs="Arial"/>
          <w:color w:val="444444"/>
          <w:sz w:val="24"/>
          <w:szCs w:val="24"/>
          <w:lang w:eastAsia="es-AR"/>
        </w:rPr>
        <w:t>.</w:t>
      </w:r>
    </w:p>
    <w:p w14:paraId="623A13B3"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Incorpora el estándar de la “</w:t>
      </w:r>
      <w:proofErr w:type="spellStart"/>
      <w:r w:rsidRPr="00C21157">
        <w:rPr>
          <w:rFonts w:ascii="Arial" w:eastAsia="Times New Roman" w:hAnsi="Arial" w:cs="Arial"/>
          <w:color w:val="444444"/>
          <w:sz w:val="24"/>
          <w:szCs w:val="24"/>
          <w:lang w:eastAsia="es-AR"/>
        </w:rPr>
        <w:t>business</w:t>
      </w:r>
      <w:proofErr w:type="spellEnd"/>
      <w:r w:rsidRPr="00C21157">
        <w:rPr>
          <w:rFonts w:ascii="Arial" w:eastAsia="Times New Roman" w:hAnsi="Arial" w:cs="Arial"/>
          <w:color w:val="444444"/>
          <w:sz w:val="24"/>
          <w:szCs w:val="24"/>
          <w:lang w:eastAsia="es-AR"/>
        </w:rPr>
        <w:t xml:space="preserve"> </w:t>
      </w:r>
      <w:proofErr w:type="spellStart"/>
      <w:r w:rsidRPr="00C21157">
        <w:rPr>
          <w:rFonts w:ascii="Arial" w:eastAsia="Times New Roman" w:hAnsi="Arial" w:cs="Arial"/>
          <w:color w:val="444444"/>
          <w:sz w:val="24"/>
          <w:szCs w:val="24"/>
          <w:lang w:eastAsia="es-AR"/>
        </w:rPr>
        <w:t>judment</w:t>
      </w:r>
      <w:proofErr w:type="spellEnd"/>
      <w:r w:rsidRPr="00C21157">
        <w:rPr>
          <w:rFonts w:ascii="Arial" w:eastAsia="Times New Roman" w:hAnsi="Arial" w:cs="Arial"/>
          <w:color w:val="444444"/>
          <w:sz w:val="24"/>
          <w:szCs w:val="24"/>
          <w:lang w:eastAsia="es-AR"/>
        </w:rPr>
        <w:t xml:space="preserve"> rule” para juzgar la responsabilidad de los directores (101).</w:t>
      </w:r>
    </w:p>
    <w:p w14:paraId="6912A83F"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Modifica y mejora el régimen de impugnación de actos societarios y de responsabilidad y remoción de administradores</w:t>
      </w:r>
      <w:r w:rsidRPr="00C21157">
        <w:rPr>
          <w:rFonts w:ascii="Arial" w:eastAsia="Times New Roman" w:hAnsi="Arial" w:cs="Arial"/>
          <w:color w:val="444444"/>
          <w:sz w:val="24"/>
          <w:szCs w:val="24"/>
          <w:vertAlign w:val="superscript"/>
          <w:lang w:eastAsia="es-AR"/>
        </w:rPr>
        <w:footnoteReference w:id="2"/>
      </w:r>
      <w:r w:rsidRPr="00C21157">
        <w:rPr>
          <w:rFonts w:ascii="Arial" w:eastAsia="Times New Roman" w:hAnsi="Arial" w:cs="Arial"/>
          <w:color w:val="444444"/>
          <w:sz w:val="24"/>
          <w:szCs w:val="24"/>
          <w:lang w:eastAsia="es-AR"/>
        </w:rPr>
        <w:t>..</w:t>
      </w:r>
    </w:p>
    <w:p w14:paraId="0BCD5A26"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 xml:space="preserve">Incorpora necesarias medidas cautelares genéricas (124) y medidas auto </w:t>
      </w:r>
      <w:proofErr w:type="spellStart"/>
      <w:r w:rsidRPr="00C21157">
        <w:rPr>
          <w:rFonts w:ascii="Arial" w:eastAsia="Times New Roman" w:hAnsi="Arial" w:cs="Arial"/>
          <w:color w:val="444444"/>
          <w:sz w:val="24"/>
          <w:szCs w:val="24"/>
          <w:lang w:eastAsia="es-AR"/>
        </w:rPr>
        <w:t>satisfactivas</w:t>
      </w:r>
      <w:proofErr w:type="spellEnd"/>
      <w:r w:rsidRPr="00C21157">
        <w:rPr>
          <w:rFonts w:ascii="Arial" w:eastAsia="Times New Roman" w:hAnsi="Arial" w:cs="Arial"/>
          <w:color w:val="444444"/>
          <w:sz w:val="24"/>
          <w:szCs w:val="24"/>
          <w:lang w:eastAsia="es-AR"/>
        </w:rPr>
        <w:t xml:space="preserve"> de defensa de los derechos del socio (129)</w:t>
      </w:r>
    </w:p>
    <w:p w14:paraId="60080E70"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Reconoce amplias facultades judiciales para la gestión y solución de los conflictos societarios (138)</w:t>
      </w:r>
    </w:p>
    <w:p w14:paraId="301EC617"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Incorpora la disolución por inviabilidad en casos de conflictos que impidan el funcionamiento de los órganos o del objeto (156)</w:t>
      </w:r>
    </w:p>
    <w:p w14:paraId="27A22D4F"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Extiende el arbitraje societario a todas las controversias entre los socios y amplía las facultades de los árbitros (136/137)</w:t>
      </w:r>
    </w:p>
    <w:p w14:paraId="13B0F815"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lastRenderedPageBreak/>
        <w:t>Reconoce la firma digital, la firma electrónica autenticada y la firma electrónica avanzada para el acto constitutivo, con definición técnica autónoma y para otras actuaciones societarias (6).</w:t>
      </w:r>
    </w:p>
    <w:p w14:paraId="072A02F1"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Prevé la opción entre publicar los actos societarios en el diario de publicaciones legales o en una plataforma digital que se autorice legalmente (11, 95, 147 y 160).</w:t>
      </w:r>
    </w:p>
    <w:p w14:paraId="71BF8BB3" w14:textId="77777777" w:rsidR="00C21157" w:rsidRPr="00C21157" w:rsidRDefault="00C21157" w:rsidP="00C21157">
      <w:pPr>
        <w:numPr>
          <w:ilvl w:val="0"/>
          <w:numId w:val="13"/>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Permite la baja de oficio por inactividad social de diez años como procedimiento reglado (168).</w:t>
      </w:r>
    </w:p>
    <w:p w14:paraId="5C5F3C0D" w14:textId="77777777" w:rsidR="00C21157" w:rsidRPr="00C21157" w:rsidRDefault="00C21157" w:rsidP="00C21157">
      <w:pPr>
        <w:shd w:val="clear" w:color="auto" w:fill="FFFFFF"/>
        <w:spacing w:after="0" w:line="240" w:lineRule="auto"/>
        <w:ind w:left="720"/>
        <w:contextualSpacing/>
        <w:jc w:val="both"/>
        <w:textAlignment w:val="baseline"/>
        <w:rPr>
          <w:rFonts w:ascii="Arial" w:eastAsia="Times New Roman" w:hAnsi="Arial" w:cs="Arial"/>
          <w:color w:val="444444"/>
          <w:sz w:val="24"/>
          <w:szCs w:val="24"/>
          <w:lang w:eastAsia="es-AR"/>
        </w:rPr>
      </w:pPr>
    </w:p>
    <w:p w14:paraId="4C8F9976" w14:textId="77777777" w:rsidR="00C21157" w:rsidRPr="00C21157" w:rsidRDefault="00C21157" w:rsidP="00C21157">
      <w:pPr>
        <w:shd w:val="clear" w:color="auto" w:fill="FFFFFF"/>
        <w:spacing w:after="0" w:line="240" w:lineRule="auto"/>
        <w:ind w:left="720"/>
        <w:contextualSpacing/>
        <w:jc w:val="both"/>
        <w:textAlignment w:val="baseline"/>
        <w:rPr>
          <w:rFonts w:ascii="Arial" w:eastAsia="Times New Roman" w:hAnsi="Arial" w:cs="Arial"/>
          <w:color w:val="444444"/>
          <w:sz w:val="24"/>
          <w:szCs w:val="24"/>
          <w:lang w:eastAsia="es-AR"/>
        </w:rPr>
      </w:pPr>
    </w:p>
    <w:p w14:paraId="3BFF1C6F"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p>
    <w:p w14:paraId="44F29CA0" w14:textId="77777777" w:rsidR="00C21157" w:rsidRPr="00C21157" w:rsidRDefault="00C21157" w:rsidP="00C21157">
      <w:pPr>
        <w:shd w:val="clear" w:color="auto" w:fill="FFFFFF"/>
        <w:spacing w:after="0" w:line="240" w:lineRule="auto"/>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2.-PROPUESTAS NEGATIVAS.</w:t>
      </w:r>
    </w:p>
    <w:p w14:paraId="2A6F78D9"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 xml:space="preserve">Autoriza un fraccionamiento patrimonial sin causa justificada con lo cual quien quiera (creando sociedades unipersonales) puede poner cada uno de sus activos a nombre de una sociedad distinta mientras ello le reporte beneficios (1), frustrando derechos de terceros: acreedores, cónyuge, legitimarios y </w:t>
      </w:r>
      <w:proofErr w:type="gramStart"/>
      <w:r w:rsidRPr="00C21157">
        <w:rPr>
          <w:rFonts w:ascii="Arial" w:eastAsia="Times New Roman" w:hAnsi="Arial" w:cs="Arial"/>
          <w:color w:val="444444"/>
          <w:sz w:val="24"/>
          <w:szCs w:val="24"/>
          <w:lang w:eastAsia="es-AR"/>
        </w:rPr>
        <w:t>Fisco..</w:t>
      </w:r>
      <w:proofErr w:type="gramEnd"/>
    </w:p>
    <w:p w14:paraId="117BE4B1"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La sociedad pierde toda utilidad social ya que no es un instituto para producir bienes y servicios para el mercado (empresa) sino un mero mecanismo de limitación de responsabilidad para obtener beneficios.</w:t>
      </w:r>
    </w:p>
    <w:p w14:paraId="59011531" w14:textId="77777777" w:rsidR="00C21157" w:rsidRPr="00C21157" w:rsidRDefault="00C21157" w:rsidP="00C21157">
      <w:pPr>
        <w:numPr>
          <w:ilvl w:val="0"/>
          <w:numId w:val="14"/>
        </w:numPr>
        <w:contextualSpacing/>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 xml:space="preserve">Externaliza los riesgos empresariales y los pone a cargo de los </w:t>
      </w:r>
      <w:proofErr w:type="spellStart"/>
      <w:r w:rsidRPr="00C21157">
        <w:rPr>
          <w:rFonts w:ascii="Arial" w:eastAsia="Times New Roman" w:hAnsi="Arial" w:cs="Arial"/>
          <w:color w:val="444444"/>
          <w:sz w:val="24"/>
          <w:szCs w:val="24"/>
          <w:lang w:eastAsia="es-AR"/>
        </w:rPr>
        <w:t>stakeholders</w:t>
      </w:r>
      <w:proofErr w:type="spellEnd"/>
      <w:r w:rsidRPr="00C21157">
        <w:rPr>
          <w:rFonts w:ascii="Arial" w:eastAsia="Times New Roman" w:hAnsi="Arial" w:cs="Arial"/>
          <w:color w:val="444444"/>
          <w:sz w:val="24"/>
          <w:szCs w:val="24"/>
          <w:lang w:eastAsia="es-AR"/>
        </w:rPr>
        <w:t>: trabajadores, proveedores, clientes y consumidores, al permitir limitar la responsabilidad sin relación entre el patrimonio y la actividad emprendida.</w:t>
      </w:r>
    </w:p>
    <w:p w14:paraId="1996F02A"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Permite el “</w:t>
      </w:r>
      <w:proofErr w:type="spellStart"/>
      <w:r w:rsidRPr="00C21157">
        <w:rPr>
          <w:rFonts w:ascii="Arial" w:eastAsia="Times New Roman" w:hAnsi="Arial" w:cs="Arial"/>
          <w:color w:val="444444"/>
          <w:sz w:val="24"/>
          <w:szCs w:val="24"/>
          <w:lang w:eastAsia="es-AR"/>
        </w:rPr>
        <w:t>forum</w:t>
      </w:r>
      <w:proofErr w:type="spellEnd"/>
      <w:r w:rsidRPr="00C21157">
        <w:rPr>
          <w:rFonts w:ascii="Arial" w:eastAsia="Times New Roman" w:hAnsi="Arial" w:cs="Arial"/>
          <w:color w:val="444444"/>
          <w:sz w:val="24"/>
          <w:szCs w:val="24"/>
          <w:lang w:eastAsia="es-AR"/>
        </w:rPr>
        <w:t xml:space="preserve"> shopping” societario al desvincular el lugar de las actividades efectivas del lugar registrado de la sede legal, domicilio y jurisdicción judicial que es a total elección (10 inc.3).</w:t>
      </w:r>
    </w:p>
    <w:p w14:paraId="4E883C4C"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Frustra al sistema concursal al permitir la desmaterialización de la sede social (10 inc.3) y de la totalidad de libros y documentos (41) sin anclaje analógico alguno, y al disponer que el legajo no contenga datos económicos, financieros ni empresariales (7), lo que dificulta la clausura de actividades, la incautación de libros y bienes, la reconstrucción del pasivo y del activo y demás medidas concursales.</w:t>
      </w:r>
    </w:p>
    <w:p w14:paraId="5B7DFC8F"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Crea una “sociedad automatizada” en forma innecesaria, técnicamente insuficiente, prematura, dañosa, inhumana y peligrosa (ver infra nro.3)</w:t>
      </w:r>
    </w:p>
    <w:p w14:paraId="0B4EE8B2"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No establece la necesidad de que el representante de la sociedad extranjera tenga domicilio real y físico en el país para hacer efectivas sus responsabilidades</w:t>
      </w:r>
    </w:p>
    <w:p w14:paraId="6D41B9F8"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Admite que una sociedad, aunque tenga su actividad principal en el país se rija,</w:t>
      </w:r>
      <w:r w:rsidRPr="00C21157">
        <w:t xml:space="preserve"> </w:t>
      </w:r>
      <w:r w:rsidRPr="00C21157">
        <w:rPr>
          <w:rFonts w:ascii="Arial" w:eastAsia="Times New Roman" w:hAnsi="Arial" w:cs="Arial"/>
          <w:color w:val="444444"/>
          <w:sz w:val="24"/>
          <w:szCs w:val="24"/>
          <w:lang w:eastAsia="es-AR"/>
        </w:rPr>
        <w:t>en cuanto a su existencia, personalidad, forma, validez, capacidad, funcionamiento, derechos y obligaciones de los socios y demás miembros de sus órganos, disolución y liquidación, por la ley extranjera, al derogar el art. 124, sustrayéndola de la ley argentina</w:t>
      </w:r>
      <w:r w:rsidRPr="00C21157">
        <w:rPr>
          <w:rFonts w:ascii="Arial" w:eastAsia="Times New Roman" w:hAnsi="Arial" w:cs="Arial"/>
          <w:color w:val="444444"/>
          <w:sz w:val="24"/>
          <w:szCs w:val="24"/>
          <w:vertAlign w:val="superscript"/>
          <w:lang w:eastAsia="es-AR"/>
        </w:rPr>
        <w:footnoteReference w:id="3"/>
      </w:r>
    </w:p>
    <w:p w14:paraId="0D885FF9" w14:textId="77777777" w:rsidR="00C21157" w:rsidRPr="00C21157" w:rsidRDefault="00C21157" w:rsidP="00C21157">
      <w:pPr>
        <w:numPr>
          <w:ilvl w:val="0"/>
          <w:numId w:val="14"/>
        </w:numPr>
        <w:shd w:val="clear" w:color="auto" w:fill="FFFFFF"/>
        <w:spacing w:after="0" w:line="240" w:lineRule="auto"/>
        <w:contextualSpacing/>
        <w:jc w:val="both"/>
        <w:textAlignment w:val="baseline"/>
        <w:rPr>
          <w:rFonts w:ascii="Arial" w:eastAsia="Times New Roman" w:hAnsi="Arial" w:cs="Arial"/>
          <w:color w:val="444444"/>
          <w:sz w:val="24"/>
          <w:szCs w:val="24"/>
          <w:lang w:eastAsia="es-AR"/>
        </w:rPr>
      </w:pPr>
      <w:r w:rsidRPr="00C21157">
        <w:rPr>
          <w:rFonts w:ascii="Arial" w:eastAsia="Times New Roman" w:hAnsi="Arial" w:cs="Arial"/>
          <w:color w:val="444444"/>
          <w:sz w:val="24"/>
          <w:szCs w:val="24"/>
          <w:lang w:eastAsia="es-AR"/>
        </w:rPr>
        <w:t xml:space="preserve">Elimina totalmente la policía societaria genérica sin mantenerla para las sociedades extranjeras y para las tecnologías automatizadas y </w:t>
      </w:r>
      <w:proofErr w:type="spellStart"/>
      <w:r w:rsidRPr="00C21157">
        <w:rPr>
          <w:rFonts w:ascii="Arial" w:eastAsia="Times New Roman" w:hAnsi="Arial" w:cs="Arial"/>
          <w:color w:val="444444"/>
          <w:sz w:val="24"/>
          <w:szCs w:val="24"/>
          <w:lang w:eastAsia="es-AR"/>
        </w:rPr>
        <w:t>DAOs</w:t>
      </w:r>
      <w:proofErr w:type="spellEnd"/>
      <w:r w:rsidRPr="00C21157">
        <w:rPr>
          <w:rFonts w:ascii="Arial" w:eastAsia="Times New Roman" w:hAnsi="Arial" w:cs="Arial"/>
          <w:color w:val="444444"/>
          <w:sz w:val="24"/>
          <w:szCs w:val="24"/>
          <w:lang w:eastAsia="es-AR"/>
        </w:rPr>
        <w:t>.</w:t>
      </w:r>
    </w:p>
    <w:p w14:paraId="43D6971E" w14:textId="77777777" w:rsidR="00C21157" w:rsidRPr="00C21157" w:rsidRDefault="00C21157" w:rsidP="00C21157"/>
    <w:p w14:paraId="1A703490" w14:textId="77777777" w:rsidR="009F4F23" w:rsidRDefault="009F4F23"/>
    <w:sectPr w:rsidR="009F4F23">
      <w:headerReference w:type="even" r:id="rId17"/>
      <w:headerReference w:type="default" r:id="rId18"/>
      <w:footerReference w:type="even" r:id="rId19"/>
      <w:footerReference w:type="default" r:id="rId20"/>
      <w:headerReference w:type="first" r:id="rId21"/>
      <w:footerReference w:type="firs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AC5E" w14:textId="77777777" w:rsidR="00BB37F0" w:rsidRDefault="00BB37F0" w:rsidP="004D3A9F">
      <w:pPr>
        <w:spacing w:after="0" w:line="240" w:lineRule="auto"/>
      </w:pPr>
      <w:r>
        <w:separator/>
      </w:r>
    </w:p>
  </w:endnote>
  <w:endnote w:type="continuationSeparator" w:id="0">
    <w:p w14:paraId="77BF5729" w14:textId="77777777" w:rsidR="00BB37F0" w:rsidRDefault="00BB37F0" w:rsidP="004D3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57F9" w14:textId="77777777" w:rsidR="00A87881" w:rsidRDefault="00A8788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9271" w14:textId="77777777" w:rsidR="00A87881" w:rsidRDefault="00A8788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9AE7" w14:textId="77777777" w:rsidR="00A87881" w:rsidRDefault="00A878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1CD06" w14:textId="77777777" w:rsidR="00BB37F0" w:rsidRDefault="00BB37F0" w:rsidP="004D3A9F">
      <w:pPr>
        <w:spacing w:after="0" w:line="240" w:lineRule="auto"/>
      </w:pPr>
      <w:r>
        <w:separator/>
      </w:r>
    </w:p>
  </w:footnote>
  <w:footnote w:type="continuationSeparator" w:id="0">
    <w:p w14:paraId="28A69213" w14:textId="77777777" w:rsidR="00BB37F0" w:rsidRDefault="00BB37F0" w:rsidP="004D3A9F">
      <w:pPr>
        <w:spacing w:after="0" w:line="240" w:lineRule="auto"/>
      </w:pPr>
      <w:r>
        <w:continuationSeparator/>
      </w:r>
    </w:p>
  </w:footnote>
  <w:footnote w:id="1">
    <w:p w14:paraId="39D7505D" w14:textId="77777777" w:rsidR="00C21157" w:rsidRDefault="00C21157" w:rsidP="00C21157">
      <w:pPr>
        <w:pStyle w:val="Textonotapie"/>
      </w:pPr>
      <w:r>
        <w:rPr>
          <w:rStyle w:val="Refdenotaalpie"/>
        </w:rPr>
        <w:footnoteRef/>
      </w:r>
      <w:r>
        <w:t xml:space="preserve"> No obstante falta proteger a los accionistas externos.</w:t>
      </w:r>
    </w:p>
  </w:footnote>
  <w:footnote w:id="2">
    <w:p w14:paraId="1432C360" w14:textId="77777777" w:rsidR="00C21157" w:rsidRPr="00410B90" w:rsidRDefault="00C21157" w:rsidP="00C21157">
      <w:pPr>
        <w:pStyle w:val="Textonotapie"/>
        <w:rPr>
          <w:lang w:val="es-ES"/>
        </w:rPr>
      </w:pPr>
      <w:r>
        <w:rPr>
          <w:rStyle w:val="Refdenotaalpie"/>
        </w:rPr>
        <w:footnoteRef/>
      </w:r>
      <w:r>
        <w:t xml:space="preserve"> </w:t>
      </w:r>
      <w:r>
        <w:rPr>
          <w:lang w:val="es-ES"/>
        </w:rPr>
        <w:t>Pirovano, Pablo A. “</w:t>
      </w:r>
      <w:r w:rsidRPr="00012382">
        <w:rPr>
          <w:lang w:val="es-ES"/>
        </w:rPr>
        <w:t>Del juez anulador al juez solucionador: la revolución silenciosa del Anteproyecto de Ley General de Sociedades</w:t>
      </w:r>
      <w:r>
        <w:rPr>
          <w:lang w:val="es-ES"/>
        </w:rPr>
        <w:t xml:space="preserve">”, Abogado.com, opinión, 5-6-26, </w:t>
      </w:r>
      <w:r w:rsidRPr="00012382">
        <w:rPr>
          <w:lang w:val="es-ES"/>
        </w:rPr>
        <w:t>https://abogados.com.ar/del-juez-anulador-al-juez-solucionador-la-revolucion-silenciosa-del-anteproyecto-de-ley-general-de-sociedades/39293</w:t>
      </w:r>
    </w:p>
  </w:footnote>
  <w:footnote w:id="3">
    <w:p w14:paraId="7A7DE734" w14:textId="77777777" w:rsidR="00C21157" w:rsidRDefault="00C21157" w:rsidP="00C21157">
      <w:pPr>
        <w:pStyle w:val="Textonotapie"/>
      </w:pPr>
      <w:r>
        <w:rPr>
          <w:rStyle w:val="Refdenotaalpie"/>
        </w:rPr>
        <w:footnoteRef/>
      </w:r>
      <w:r>
        <w:t xml:space="preserve"> </w:t>
      </w:r>
      <w:r>
        <w:t>Nissen, Ricardo “…Brevísimos, aunque imprescindibles comentarios sobre el Proyecto de Ley General de Sociedades”, en “El cohete a la Luna”, domingo 7 de junio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FBCB" w14:textId="77777777" w:rsidR="00A87881" w:rsidRDefault="00000000">
    <w:pPr>
      <w:pStyle w:val="Encabezado"/>
    </w:pPr>
    <w:r>
      <w:rPr>
        <w:noProof/>
      </w:rPr>
      <w:pict w14:anchorId="02D446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391610" o:spid="_x0000_s1026" type="#_x0000_t136" style="position:absolute;margin-left:0;margin-top:0;width:436pt;height:163.5pt;rotation:315;z-index:-251655168;mso-position-horizontal:center;mso-position-horizontal-relative:margin;mso-position-vertical:center;mso-position-vertical-relative:margin" o:allowincell="f" fillcolor="silver" stroked="f">
          <v:fill opacity=".5"/>
          <v:textpath style="font-family:&quot;Calibri&quot;;font-size:1pt" string="perciaval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BFFD" w14:textId="77777777" w:rsidR="00A87881" w:rsidRDefault="00000000">
    <w:pPr>
      <w:pStyle w:val="Encabezado"/>
    </w:pPr>
    <w:r>
      <w:rPr>
        <w:noProof/>
      </w:rPr>
      <w:pict w14:anchorId="24B33B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391611" o:spid="_x0000_s1027" type="#_x0000_t136" style="position:absolute;margin-left:0;margin-top:0;width:436pt;height:163.5pt;rotation:315;z-index:-251653120;mso-position-horizontal:center;mso-position-horizontal-relative:margin;mso-position-vertical:center;mso-position-vertical-relative:margin" o:allowincell="f" fillcolor="silver" stroked="f">
          <v:fill opacity=".5"/>
          <v:textpath style="font-family:&quot;Calibri&quot;;font-size:1pt" string="perciaval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70306" w14:textId="77777777" w:rsidR="00A87881" w:rsidRDefault="00000000">
    <w:pPr>
      <w:pStyle w:val="Encabezado"/>
    </w:pPr>
    <w:r>
      <w:rPr>
        <w:noProof/>
      </w:rPr>
      <w:pict w14:anchorId="0B0E2C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391609" o:spid="_x0000_s1025" type="#_x0000_t136" style="position:absolute;margin-left:0;margin-top:0;width:436pt;height:163.5pt;rotation:315;z-index:-251657216;mso-position-horizontal:center;mso-position-horizontal-relative:margin;mso-position-vertical:center;mso-position-vertical-relative:margin" o:allowincell="f" fillcolor="silver" stroked="f">
          <v:fill opacity=".5"/>
          <v:textpath style="font-family:&quot;Calibri&quot;;font-size:1pt" string="perciaval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687"/>
    <w:multiLevelType w:val="hybridMultilevel"/>
    <w:tmpl w:val="7B1EC80E"/>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6D65D53"/>
    <w:multiLevelType w:val="hybridMultilevel"/>
    <w:tmpl w:val="106A14F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20305A1"/>
    <w:multiLevelType w:val="hybridMultilevel"/>
    <w:tmpl w:val="2120433E"/>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47C55B5"/>
    <w:multiLevelType w:val="hybridMultilevel"/>
    <w:tmpl w:val="80C6A96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9956F4E"/>
    <w:multiLevelType w:val="hybridMultilevel"/>
    <w:tmpl w:val="8D348618"/>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AFB15D2"/>
    <w:multiLevelType w:val="hybridMultilevel"/>
    <w:tmpl w:val="8CE0D8C4"/>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1926885"/>
    <w:multiLevelType w:val="hybridMultilevel"/>
    <w:tmpl w:val="110C4466"/>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72E24F8"/>
    <w:multiLevelType w:val="hybridMultilevel"/>
    <w:tmpl w:val="4432ACC2"/>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01A7496"/>
    <w:multiLevelType w:val="hybridMultilevel"/>
    <w:tmpl w:val="C59C69A8"/>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442421F"/>
    <w:multiLevelType w:val="hybridMultilevel"/>
    <w:tmpl w:val="A6D4928A"/>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54A44F92"/>
    <w:multiLevelType w:val="hybridMultilevel"/>
    <w:tmpl w:val="8954C9D4"/>
    <w:lvl w:ilvl="0" w:tplc="7DE8B266">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61AB1840"/>
    <w:multiLevelType w:val="hybridMultilevel"/>
    <w:tmpl w:val="2B62C114"/>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7AF6269"/>
    <w:multiLevelType w:val="hybridMultilevel"/>
    <w:tmpl w:val="54826E5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76FE2D09"/>
    <w:multiLevelType w:val="hybridMultilevel"/>
    <w:tmpl w:val="F6827894"/>
    <w:lvl w:ilvl="0" w:tplc="EE304B6E">
      <w:start w:val="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992519595">
    <w:abstractNumId w:val="10"/>
  </w:num>
  <w:num w:numId="2" w16cid:durableId="1157188465">
    <w:abstractNumId w:val="7"/>
  </w:num>
  <w:num w:numId="3" w16cid:durableId="1038705103">
    <w:abstractNumId w:val="6"/>
  </w:num>
  <w:num w:numId="4" w16cid:durableId="399639517">
    <w:abstractNumId w:val="0"/>
  </w:num>
  <w:num w:numId="5" w16cid:durableId="818113724">
    <w:abstractNumId w:val="5"/>
  </w:num>
  <w:num w:numId="6" w16cid:durableId="1462186395">
    <w:abstractNumId w:val="11"/>
  </w:num>
  <w:num w:numId="7" w16cid:durableId="151719536">
    <w:abstractNumId w:val="2"/>
  </w:num>
  <w:num w:numId="8" w16cid:durableId="556473814">
    <w:abstractNumId w:val="4"/>
  </w:num>
  <w:num w:numId="9" w16cid:durableId="1830057239">
    <w:abstractNumId w:val="9"/>
  </w:num>
  <w:num w:numId="10" w16cid:durableId="78912879">
    <w:abstractNumId w:val="13"/>
  </w:num>
  <w:num w:numId="11" w16cid:durableId="900404603">
    <w:abstractNumId w:val="8"/>
  </w:num>
  <w:num w:numId="12" w16cid:durableId="908226949">
    <w:abstractNumId w:val="12"/>
  </w:num>
  <w:num w:numId="13" w16cid:durableId="751269603">
    <w:abstractNumId w:val="3"/>
  </w:num>
  <w:num w:numId="14" w16cid:durableId="1300383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23"/>
    <w:rsid w:val="00037746"/>
    <w:rsid w:val="00037B10"/>
    <w:rsid w:val="00054FA6"/>
    <w:rsid w:val="000A07AA"/>
    <w:rsid w:val="000B25AA"/>
    <w:rsid w:val="000B686F"/>
    <w:rsid w:val="000D7753"/>
    <w:rsid w:val="000E4D32"/>
    <w:rsid w:val="00116A0C"/>
    <w:rsid w:val="00124F51"/>
    <w:rsid w:val="00145B68"/>
    <w:rsid w:val="00194EF0"/>
    <w:rsid w:val="001A45DB"/>
    <w:rsid w:val="001C112B"/>
    <w:rsid w:val="001C4663"/>
    <w:rsid w:val="001E360F"/>
    <w:rsid w:val="00215F0D"/>
    <w:rsid w:val="00232C91"/>
    <w:rsid w:val="00234991"/>
    <w:rsid w:val="002662D5"/>
    <w:rsid w:val="00284CFA"/>
    <w:rsid w:val="00295A18"/>
    <w:rsid w:val="002A6C79"/>
    <w:rsid w:val="002E2623"/>
    <w:rsid w:val="00312C89"/>
    <w:rsid w:val="0031657D"/>
    <w:rsid w:val="00325603"/>
    <w:rsid w:val="00354283"/>
    <w:rsid w:val="00395E0A"/>
    <w:rsid w:val="003A2AB8"/>
    <w:rsid w:val="003C696E"/>
    <w:rsid w:val="003E67D8"/>
    <w:rsid w:val="003F3340"/>
    <w:rsid w:val="0042091B"/>
    <w:rsid w:val="00425EC8"/>
    <w:rsid w:val="0043228C"/>
    <w:rsid w:val="00452EEF"/>
    <w:rsid w:val="0046015E"/>
    <w:rsid w:val="00463AAC"/>
    <w:rsid w:val="004753E1"/>
    <w:rsid w:val="00482CEE"/>
    <w:rsid w:val="004900C1"/>
    <w:rsid w:val="004A51B5"/>
    <w:rsid w:val="004D0DD0"/>
    <w:rsid w:val="004D3A9F"/>
    <w:rsid w:val="00515379"/>
    <w:rsid w:val="00522039"/>
    <w:rsid w:val="00560D7C"/>
    <w:rsid w:val="00565EF8"/>
    <w:rsid w:val="005817F0"/>
    <w:rsid w:val="0059096D"/>
    <w:rsid w:val="00591C77"/>
    <w:rsid w:val="00596E17"/>
    <w:rsid w:val="005A77BA"/>
    <w:rsid w:val="005C30F3"/>
    <w:rsid w:val="005C6B59"/>
    <w:rsid w:val="005D6191"/>
    <w:rsid w:val="00610BD8"/>
    <w:rsid w:val="0061531A"/>
    <w:rsid w:val="006301DE"/>
    <w:rsid w:val="0064167E"/>
    <w:rsid w:val="00651C61"/>
    <w:rsid w:val="00653BF6"/>
    <w:rsid w:val="00655DAE"/>
    <w:rsid w:val="00656A95"/>
    <w:rsid w:val="00692DB3"/>
    <w:rsid w:val="006C4EBE"/>
    <w:rsid w:val="006D1534"/>
    <w:rsid w:val="006D47E3"/>
    <w:rsid w:val="006E3D3C"/>
    <w:rsid w:val="006F331C"/>
    <w:rsid w:val="00724D37"/>
    <w:rsid w:val="0072600D"/>
    <w:rsid w:val="00770532"/>
    <w:rsid w:val="007744D0"/>
    <w:rsid w:val="007820FD"/>
    <w:rsid w:val="00782909"/>
    <w:rsid w:val="00787A91"/>
    <w:rsid w:val="00794480"/>
    <w:rsid w:val="007A70E1"/>
    <w:rsid w:val="007E0C15"/>
    <w:rsid w:val="007F2D41"/>
    <w:rsid w:val="008046A4"/>
    <w:rsid w:val="00807911"/>
    <w:rsid w:val="008265AF"/>
    <w:rsid w:val="008278A3"/>
    <w:rsid w:val="00863E39"/>
    <w:rsid w:val="00864F52"/>
    <w:rsid w:val="008857EA"/>
    <w:rsid w:val="008A7B42"/>
    <w:rsid w:val="008B141C"/>
    <w:rsid w:val="008B5ED9"/>
    <w:rsid w:val="008C55F9"/>
    <w:rsid w:val="00903A20"/>
    <w:rsid w:val="009374FC"/>
    <w:rsid w:val="00951888"/>
    <w:rsid w:val="00994749"/>
    <w:rsid w:val="009B629F"/>
    <w:rsid w:val="009C69A8"/>
    <w:rsid w:val="009E35BE"/>
    <w:rsid w:val="009F2330"/>
    <w:rsid w:val="009F4F23"/>
    <w:rsid w:val="00A00736"/>
    <w:rsid w:val="00A03E2F"/>
    <w:rsid w:val="00A118BA"/>
    <w:rsid w:val="00A25A11"/>
    <w:rsid w:val="00A25F99"/>
    <w:rsid w:val="00A87881"/>
    <w:rsid w:val="00AA1B3D"/>
    <w:rsid w:val="00AA7B1B"/>
    <w:rsid w:val="00AB771F"/>
    <w:rsid w:val="00AD1C45"/>
    <w:rsid w:val="00AD2504"/>
    <w:rsid w:val="00AD64F9"/>
    <w:rsid w:val="00AF268B"/>
    <w:rsid w:val="00AF4E55"/>
    <w:rsid w:val="00B1031C"/>
    <w:rsid w:val="00B32B60"/>
    <w:rsid w:val="00B5447D"/>
    <w:rsid w:val="00B860FC"/>
    <w:rsid w:val="00BA2942"/>
    <w:rsid w:val="00BA33B9"/>
    <w:rsid w:val="00BB1D7A"/>
    <w:rsid w:val="00BB37F0"/>
    <w:rsid w:val="00BD3492"/>
    <w:rsid w:val="00BF276B"/>
    <w:rsid w:val="00BF2CE1"/>
    <w:rsid w:val="00C21157"/>
    <w:rsid w:val="00C21F99"/>
    <w:rsid w:val="00C33855"/>
    <w:rsid w:val="00C40202"/>
    <w:rsid w:val="00C85603"/>
    <w:rsid w:val="00CB4554"/>
    <w:rsid w:val="00CC3A13"/>
    <w:rsid w:val="00CC5E03"/>
    <w:rsid w:val="00CD0AC0"/>
    <w:rsid w:val="00CD5D9C"/>
    <w:rsid w:val="00D05420"/>
    <w:rsid w:val="00D13BF4"/>
    <w:rsid w:val="00D2560B"/>
    <w:rsid w:val="00D27FCC"/>
    <w:rsid w:val="00D33784"/>
    <w:rsid w:val="00D54190"/>
    <w:rsid w:val="00D553D6"/>
    <w:rsid w:val="00DD0028"/>
    <w:rsid w:val="00E017B5"/>
    <w:rsid w:val="00E039E4"/>
    <w:rsid w:val="00E222ED"/>
    <w:rsid w:val="00E2555A"/>
    <w:rsid w:val="00E55A02"/>
    <w:rsid w:val="00E608C8"/>
    <w:rsid w:val="00E61A24"/>
    <w:rsid w:val="00E83DE9"/>
    <w:rsid w:val="00EB7A12"/>
    <w:rsid w:val="00ED6A88"/>
    <w:rsid w:val="00F21E7F"/>
    <w:rsid w:val="00F57001"/>
    <w:rsid w:val="00F755A4"/>
    <w:rsid w:val="00F95B8A"/>
    <w:rsid w:val="00FA4148"/>
    <w:rsid w:val="00FA7E58"/>
    <w:rsid w:val="00FB46B9"/>
    <w:rsid w:val="00FB6EDA"/>
    <w:rsid w:val="00FC731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D7DBB"/>
  <w15:docId w15:val="{D95ED172-A0E4-4D70-9DCD-015E1175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F4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2C91"/>
    <w:pPr>
      <w:ind w:left="720"/>
      <w:contextualSpacing/>
    </w:pPr>
  </w:style>
  <w:style w:type="character" w:customStyle="1" w:styleId="citation-194">
    <w:name w:val="citation-194"/>
    <w:basedOn w:val="Fuentedeprrafopredeter"/>
    <w:rsid w:val="004753E1"/>
  </w:style>
  <w:style w:type="character" w:customStyle="1" w:styleId="citation-193">
    <w:name w:val="citation-193"/>
    <w:basedOn w:val="Fuentedeprrafopredeter"/>
    <w:rsid w:val="004753E1"/>
  </w:style>
  <w:style w:type="character" w:customStyle="1" w:styleId="citation-189">
    <w:name w:val="citation-189"/>
    <w:basedOn w:val="Fuentedeprrafopredeter"/>
    <w:rsid w:val="004753E1"/>
  </w:style>
  <w:style w:type="character" w:customStyle="1" w:styleId="citation-178">
    <w:name w:val="citation-178"/>
    <w:basedOn w:val="Fuentedeprrafopredeter"/>
    <w:rsid w:val="004753E1"/>
  </w:style>
  <w:style w:type="character" w:customStyle="1" w:styleId="citation-177">
    <w:name w:val="citation-177"/>
    <w:basedOn w:val="Fuentedeprrafopredeter"/>
    <w:rsid w:val="004753E1"/>
  </w:style>
  <w:style w:type="character" w:customStyle="1" w:styleId="citation-175">
    <w:name w:val="citation-175"/>
    <w:basedOn w:val="Fuentedeprrafopredeter"/>
    <w:rsid w:val="005C30F3"/>
  </w:style>
  <w:style w:type="character" w:customStyle="1" w:styleId="citation-174">
    <w:name w:val="citation-174"/>
    <w:basedOn w:val="Fuentedeprrafopredeter"/>
    <w:rsid w:val="005C30F3"/>
  </w:style>
  <w:style w:type="character" w:customStyle="1" w:styleId="citation-173">
    <w:name w:val="citation-173"/>
    <w:basedOn w:val="Fuentedeprrafopredeter"/>
    <w:rsid w:val="005C30F3"/>
  </w:style>
  <w:style w:type="character" w:customStyle="1" w:styleId="citation-201">
    <w:name w:val="citation-201"/>
    <w:basedOn w:val="Fuentedeprrafopredeter"/>
    <w:rsid w:val="005C30F3"/>
  </w:style>
  <w:style w:type="character" w:customStyle="1" w:styleId="citation-200">
    <w:name w:val="citation-200"/>
    <w:basedOn w:val="Fuentedeprrafopredeter"/>
    <w:rsid w:val="005C30F3"/>
  </w:style>
  <w:style w:type="character" w:customStyle="1" w:styleId="citation-416">
    <w:name w:val="citation-416"/>
    <w:basedOn w:val="Fuentedeprrafopredeter"/>
    <w:rsid w:val="00A25F99"/>
  </w:style>
  <w:style w:type="character" w:customStyle="1" w:styleId="citation-415">
    <w:name w:val="citation-415"/>
    <w:basedOn w:val="Fuentedeprrafopredeter"/>
    <w:rsid w:val="00A25F99"/>
  </w:style>
  <w:style w:type="character" w:customStyle="1" w:styleId="citation-414">
    <w:name w:val="citation-414"/>
    <w:basedOn w:val="Fuentedeprrafopredeter"/>
    <w:rsid w:val="00A25F99"/>
  </w:style>
  <w:style w:type="character" w:customStyle="1" w:styleId="citation-411">
    <w:name w:val="citation-411"/>
    <w:basedOn w:val="Fuentedeprrafopredeter"/>
    <w:rsid w:val="00A25F99"/>
  </w:style>
  <w:style w:type="character" w:customStyle="1" w:styleId="citation-410">
    <w:name w:val="citation-410"/>
    <w:basedOn w:val="Fuentedeprrafopredeter"/>
    <w:rsid w:val="00A25F99"/>
  </w:style>
  <w:style w:type="character" w:customStyle="1" w:styleId="citation-407">
    <w:name w:val="citation-407"/>
    <w:basedOn w:val="Fuentedeprrafopredeter"/>
    <w:rsid w:val="00A25F99"/>
  </w:style>
  <w:style w:type="character" w:customStyle="1" w:styleId="citation-406">
    <w:name w:val="citation-406"/>
    <w:basedOn w:val="Fuentedeprrafopredeter"/>
    <w:rsid w:val="00A25F99"/>
  </w:style>
  <w:style w:type="character" w:customStyle="1" w:styleId="citation-405">
    <w:name w:val="citation-405"/>
    <w:basedOn w:val="Fuentedeprrafopredeter"/>
    <w:rsid w:val="00A25F99"/>
  </w:style>
  <w:style w:type="character" w:customStyle="1" w:styleId="citation-404">
    <w:name w:val="citation-404"/>
    <w:basedOn w:val="Fuentedeprrafopredeter"/>
    <w:rsid w:val="00A25F99"/>
  </w:style>
  <w:style w:type="character" w:customStyle="1" w:styleId="citation-561">
    <w:name w:val="citation-561"/>
    <w:basedOn w:val="Fuentedeprrafopredeter"/>
    <w:rsid w:val="0031657D"/>
  </w:style>
  <w:style w:type="paragraph" w:styleId="Textodeglobo">
    <w:name w:val="Balloon Text"/>
    <w:basedOn w:val="Normal"/>
    <w:link w:val="TextodegloboCar"/>
    <w:uiPriority w:val="99"/>
    <w:semiHidden/>
    <w:unhideWhenUsed/>
    <w:rsid w:val="00F21E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1E7F"/>
    <w:rPr>
      <w:rFonts w:ascii="Tahoma" w:hAnsi="Tahoma" w:cs="Tahoma"/>
      <w:sz w:val="16"/>
      <w:szCs w:val="16"/>
    </w:rPr>
  </w:style>
  <w:style w:type="paragraph" w:styleId="Encabezado">
    <w:name w:val="header"/>
    <w:basedOn w:val="Normal"/>
    <w:link w:val="EncabezadoCar"/>
    <w:uiPriority w:val="99"/>
    <w:unhideWhenUsed/>
    <w:rsid w:val="004D3A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D3A9F"/>
  </w:style>
  <w:style w:type="paragraph" w:styleId="Piedepgina">
    <w:name w:val="footer"/>
    <w:basedOn w:val="Normal"/>
    <w:link w:val="PiedepginaCar"/>
    <w:uiPriority w:val="99"/>
    <w:unhideWhenUsed/>
    <w:rsid w:val="004D3A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3A9F"/>
  </w:style>
  <w:style w:type="character" w:styleId="Hipervnculo">
    <w:name w:val="Hyperlink"/>
    <w:basedOn w:val="Fuentedeprrafopredeter"/>
    <w:uiPriority w:val="99"/>
    <w:semiHidden/>
    <w:unhideWhenUsed/>
    <w:rsid w:val="00ED6A88"/>
    <w:rPr>
      <w:color w:val="0000FF"/>
      <w:u w:val="singl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fn"/>
    <w:basedOn w:val="Normal"/>
    <w:link w:val="TextonotapieCar"/>
    <w:uiPriority w:val="99"/>
    <w:unhideWhenUsed/>
    <w:rsid w:val="00C21157"/>
    <w:pPr>
      <w:spacing w:after="0" w:line="240" w:lineRule="auto"/>
    </w:pPr>
    <w:rPr>
      <w:rFonts w:ascii="Calibri" w:eastAsia="Calibri" w:hAnsi="Calibri" w:cs="Calibr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rsid w:val="00C21157"/>
    <w:rPr>
      <w:rFonts w:ascii="Calibri" w:eastAsia="Calibri" w:hAnsi="Calibri" w:cs="Calibri"/>
      <w:sz w:val="20"/>
      <w:szCs w:val="20"/>
    </w:rPr>
  </w:style>
  <w:style w:type="character" w:styleId="Refdenotaalpie">
    <w:name w:val="footnote reference"/>
    <w:aliases w:val="Ref,de nota al pie,Footnote number,Style 29,fr,Style 13,註腳內容,Style 6,Style 7,de nota al pie + (Asian) MS Mincho,11 pt,FC,Appel note de bas de p.,(Ref. de nota al pie),Style 21,Ref1,-E Fußnotenzeichen,(Diplomarbeit FZ), de nota al pie"/>
    <w:basedOn w:val="Fuentedeprrafopredeter"/>
    <w:uiPriority w:val="99"/>
    <w:unhideWhenUsed/>
    <w:qFormat/>
    <w:rsid w:val="00C211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o.errepar.com/20110807091855198" TargetMode="External"/><Relationship Id="rId13" Type="http://schemas.openxmlformats.org/officeDocument/2006/relationships/hyperlink" Target="https://documento.errepar.com/2011080709185537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cumento.errepar.com/2011080709185519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cumento.errepar.com/201507031016349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o.errepar.com/2013051714583412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umento.errepar.com/20150703101634992" TargetMode="External"/><Relationship Id="rId23" Type="http://schemas.openxmlformats.org/officeDocument/2006/relationships/fontTable" Target="fontTable.xml"/><Relationship Id="rId10" Type="http://schemas.openxmlformats.org/officeDocument/2006/relationships/hyperlink" Target="https://documento.errepar.com/2011080709185537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umento.errepar.com/20110807091855370" TargetMode="External"/><Relationship Id="rId14" Type="http://schemas.openxmlformats.org/officeDocument/2006/relationships/hyperlink" Target="https://documento.errepar.com/20110807091855370" TargetMode="External"/><Relationship Id="rId22"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BFACC-074D-4DA7-AAC0-4ACF3E706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5527</Words>
  <Characters>30404</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Julieta Alvarez Millet</dc:creator>
  <cp:lastModifiedBy>Marcelo D. Rodriguez</cp:lastModifiedBy>
  <cp:revision>2</cp:revision>
  <cp:lastPrinted>2026-08-20T14:03:00Z</cp:lastPrinted>
  <dcterms:created xsi:type="dcterms:W3CDTF">2026-09-24T16:57:00Z</dcterms:created>
  <dcterms:modified xsi:type="dcterms:W3CDTF">2026-09-24T16:57:00Z</dcterms:modified>
</cp:coreProperties>
</file>